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BB" w:rsidRDefault="004367BB">
      <w:pPr>
        <w:rPr>
          <w:rFonts w:hAnsi="Times New Roman" w:cs="Times New Roman"/>
          <w:color w:val="000000"/>
          <w:sz w:val="24"/>
          <w:szCs w:val="24"/>
        </w:rPr>
      </w:pPr>
    </w:p>
    <w:p w:rsidR="00F97336" w:rsidRPr="00F97336" w:rsidRDefault="00473373" w:rsidP="00F9733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F973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Основные положения учетной политики </w:t>
      </w:r>
    </w:p>
    <w:p w:rsidR="004367BB" w:rsidRDefault="00F97336" w:rsidP="00F9733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F97336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Законодательного Собрания Челябинской области</w:t>
      </w:r>
    </w:p>
    <w:p w:rsidR="00596521" w:rsidRDefault="00596521" w:rsidP="00F9733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96521" w:rsidRDefault="00596521" w:rsidP="00F9733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F97336" w:rsidRPr="00F97336" w:rsidRDefault="00F97336" w:rsidP="00F9733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Положение об учетной политике Законодательного Собрания Челябинской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br/>
        <w:t xml:space="preserve">области (далее – </w:t>
      </w:r>
      <w:r>
        <w:rPr>
          <w:rFonts w:ascii="Times New Roman" w:hAnsi="Times New Roman" w:cs="Times New Roman"/>
          <w:sz w:val="26"/>
          <w:szCs w:val="26"/>
          <w:lang w:val="ru-RU"/>
        </w:rPr>
        <w:t>Законодательное Собрание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) разработано в соответствии </w:t>
      </w:r>
      <w:proofErr w:type="gramStart"/>
      <w:r w:rsidRPr="00F97336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End"/>
      <w:r w:rsidRPr="00F9733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1968ED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031052">
        <w:fldChar w:fldCharType="begin"/>
      </w:r>
      <w:r w:rsidR="00031052">
        <w:instrText>HYPERLINK</w:instrText>
      </w:r>
      <w:r w:rsidR="00031052" w:rsidRPr="0037712A">
        <w:rPr>
          <w:lang w:val="ru-RU"/>
        </w:rPr>
        <w:instrText xml:space="preserve"> "</w:instrText>
      </w:r>
      <w:r w:rsidR="00031052">
        <w:instrText>garantF</w:instrText>
      </w:r>
      <w:r w:rsidR="00031052" w:rsidRPr="0037712A">
        <w:rPr>
          <w:lang w:val="ru-RU"/>
        </w:rPr>
        <w:instrText>1://12012604.0"</w:instrText>
      </w:r>
      <w:r w:rsidR="00031052">
        <w:fldChar w:fldCharType="separate"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Бюджетным кодексом</w:t>
      </w:r>
      <w:r w:rsidR="00031052">
        <w:fldChar w:fldCharType="end"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Российской Федерации;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1968ED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F97336">
        <w:rPr>
          <w:rFonts w:ascii="Times New Roman" w:hAnsi="Times New Roman" w:cs="Times New Roman"/>
          <w:spacing w:val="-4"/>
          <w:sz w:val="26"/>
          <w:szCs w:val="26"/>
          <w:lang w:val="ru-RU"/>
        </w:rPr>
        <w:t>Федеральным законом от 06 декабря 2011 года № 402-ФЗ «О бухгалтерском учете»</w:t>
      </w:r>
      <w:r w:rsidR="00596521">
        <w:rPr>
          <w:rFonts w:ascii="Times New Roman" w:hAnsi="Times New Roman" w:cs="Times New Roman"/>
          <w:spacing w:val="-4"/>
          <w:sz w:val="26"/>
          <w:szCs w:val="26"/>
          <w:lang w:val="ru-RU"/>
        </w:rPr>
        <w:t>;</w:t>
      </w:r>
    </w:p>
    <w:p w:rsidR="00357064" w:rsidRPr="00357064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Федеральными стандартами бухгалтерского учета для организаций государственного сектора, утвержденными</w:t>
      </w:r>
      <w:r w:rsidR="00357064" w:rsidRPr="00357064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57064" w:rsidRDefault="00357064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Минфина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России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31</w:t>
      </w:r>
      <w:r w:rsidR="00F97336" w:rsidRPr="007D78AC">
        <w:rPr>
          <w:rFonts w:ascii="Times New Roman" w:hAnsi="Times New Roman" w:cs="Times New Roman"/>
          <w:sz w:val="26"/>
          <w:szCs w:val="26"/>
        </w:rPr>
        <w:t> 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декабря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2016 года № 256н</w:t>
      </w:r>
      <w:r w:rsidR="000C3D6F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0C3D6F" w:rsidRPr="000C3D6F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0C3D6F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0C3D6F" w:rsidRPr="000C3D6F">
        <w:rPr>
          <w:rFonts w:ascii="Times New Roman" w:hAnsi="Times New Roman" w:cs="Times New Roman"/>
          <w:sz w:val="26"/>
          <w:szCs w:val="26"/>
          <w:lang w:val="ru-RU"/>
        </w:rPr>
        <w:t>Концептуальные основы бухгалтерского учета и отчетности орган</w:t>
      </w:r>
      <w:r w:rsidR="000C3D6F">
        <w:rPr>
          <w:rFonts w:ascii="Times New Roman" w:hAnsi="Times New Roman" w:cs="Times New Roman"/>
          <w:sz w:val="26"/>
          <w:szCs w:val="26"/>
          <w:lang w:val="ru-RU"/>
        </w:rPr>
        <w:t>изаций государственного сектора»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57064" w:rsidRDefault="00357064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 w:rsidR="000C3D6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Минфина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России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31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декабря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2016 года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№ 257н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037CDE" w:rsidRPr="00037CDE">
        <w:rPr>
          <w:rFonts w:ascii="Times New Roman" w:hAnsi="Times New Roman" w:cs="Times New Roman"/>
          <w:sz w:val="26"/>
          <w:szCs w:val="26"/>
          <w:lang w:val="ru-RU"/>
        </w:rPr>
        <w:t>Об утверждении федерального стандарта бухгалтерского учета для организаций государствен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>ного сектора «Основные средства»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357064" w:rsidRDefault="00357064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 w:rsidR="000C3D6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 от 31</w:t>
      </w:r>
      <w:r w:rsidR="000C3D6F" w:rsidRPr="007D78AC">
        <w:rPr>
          <w:rFonts w:ascii="Times New Roman" w:hAnsi="Times New Roman" w:cs="Times New Roman"/>
          <w:sz w:val="26"/>
          <w:szCs w:val="26"/>
        </w:rPr>
        <w:t> 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декабря2016 года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№ 258н</w:t>
      </w:r>
      <w:r w:rsidR="00037C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D75AA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037CDE" w:rsidRPr="00037CDE">
        <w:rPr>
          <w:rFonts w:ascii="Times New Roman" w:hAnsi="Times New Roman" w:cs="Times New Roman"/>
          <w:sz w:val="26"/>
          <w:szCs w:val="26"/>
          <w:lang w:val="ru-RU"/>
        </w:rPr>
        <w:t>Об утверждении федерального стандарта бухгалтерского учета для организаций г</w:t>
      </w:r>
      <w:r w:rsidR="003D75AA">
        <w:rPr>
          <w:rFonts w:ascii="Times New Roman" w:hAnsi="Times New Roman" w:cs="Times New Roman"/>
          <w:sz w:val="26"/>
          <w:szCs w:val="26"/>
          <w:lang w:val="ru-RU"/>
        </w:rPr>
        <w:t>осударственного сектора «Аренда»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Default="00357064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 w:rsidR="000C3D6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 от 31</w:t>
      </w:r>
      <w:r w:rsidR="000C3D6F" w:rsidRPr="007D78AC">
        <w:rPr>
          <w:rFonts w:ascii="Times New Roman" w:hAnsi="Times New Roman" w:cs="Times New Roman"/>
          <w:sz w:val="26"/>
          <w:szCs w:val="26"/>
        </w:rPr>
        <w:t> </w:t>
      </w:r>
      <w:r w:rsidR="000C3D6F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декабря2016 года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№ 259н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>Обесценение активов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 от 31</w:t>
      </w:r>
      <w:r w:rsidRPr="007D78AC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декабря2016 года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№ 260н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>Представление бухгалтерской (финансовой) отчетности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м Минфина России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от 30 декабря 2017 года № 274н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>Учетная политика, оценочные значения и ошибки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  <w:t xml:space="preserve"> 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м Минфина России от 30 декабря 2017 года №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275н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DF2F42" w:rsidRPr="00DF2F42">
        <w:rPr>
          <w:rFonts w:ascii="Times New Roman" w:hAnsi="Times New Roman" w:cs="Times New Roman"/>
          <w:sz w:val="26"/>
          <w:szCs w:val="26"/>
          <w:lang w:val="ru-RU"/>
        </w:rPr>
        <w:t>События после отчетной даты</w:t>
      </w:r>
      <w:r w:rsidR="00DF2F42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  <w:t xml:space="preserve"> 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м Минфина России от 30 декабря 2017 года №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278н</w:t>
      </w:r>
      <w:r w:rsidR="00596521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596521" w:rsidRPr="00596521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59652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596521" w:rsidRPr="00596521">
        <w:rPr>
          <w:rFonts w:ascii="Times New Roman" w:hAnsi="Times New Roman" w:cs="Times New Roman"/>
          <w:sz w:val="26"/>
          <w:szCs w:val="26"/>
          <w:lang w:val="ru-RU"/>
        </w:rPr>
        <w:t>Отчет о движении денежных средств</w:t>
      </w:r>
      <w:r w:rsidR="00596521">
        <w:rPr>
          <w:rFonts w:ascii="Times New Roman" w:hAnsi="Times New Roman" w:cs="Times New Roman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м Минфина России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от 27 февраля 2018 года № 32н </w:t>
      </w:r>
      <w:r w:rsidR="002B2F88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596521" w:rsidRPr="00596521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2B2F88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596521" w:rsidRPr="00596521">
        <w:rPr>
          <w:rFonts w:ascii="Times New Roman" w:hAnsi="Times New Roman" w:cs="Times New Roman"/>
          <w:sz w:val="26"/>
          <w:szCs w:val="26"/>
          <w:lang w:val="ru-RU"/>
        </w:rPr>
        <w:t>Доходы</w:t>
      </w:r>
      <w:r w:rsidR="002B2F88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28.02.2018 № 34н</w:t>
      </w:r>
      <w:r w:rsid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2B2F88" w:rsidRP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федерального стандарта бухгалтерского учета для организаций государственного сект</w:t>
      </w:r>
      <w:r w:rsid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ора «</w:t>
      </w:r>
      <w:proofErr w:type="spellStart"/>
      <w:r w:rsid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Непроизведенные</w:t>
      </w:r>
      <w:proofErr w:type="spellEnd"/>
      <w:r w:rsid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активы»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596521">
        <w:rPr>
          <w:rFonts w:ascii="Times New Roman" w:hAnsi="Times New Roman" w:cs="Times New Roman"/>
          <w:color w:val="000000"/>
          <w:sz w:val="26"/>
          <w:szCs w:val="26"/>
          <w:lang w:val="ru-RU"/>
        </w:rPr>
        <w:t>п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28.02.2018 № 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>37н</w:t>
      </w:r>
      <w:r w:rsid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2B2F88" w:rsidRP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2B2F88" w:rsidRP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>Бюджетная информация в бухгал</w:t>
      </w:r>
      <w:r w:rsidR="002B2F88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терской (финансовой) отчетности»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м Минфина России от 30 мая 2018 года 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>№ 124н</w:t>
      </w:r>
      <w:r w:rsidR="006E3B39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6E3B39" w:rsidRPr="006E3B39">
        <w:rPr>
          <w:rFonts w:ascii="Times New Roman" w:hAnsi="Times New Roman" w:cs="Times New Roman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6E3B39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6E3B39" w:rsidRPr="006E3B39">
        <w:rPr>
          <w:rFonts w:ascii="Times New Roman" w:hAnsi="Times New Roman" w:cs="Times New Roman"/>
          <w:sz w:val="26"/>
          <w:szCs w:val="26"/>
          <w:lang w:val="ru-RU"/>
        </w:rPr>
        <w:t>Резервы. Раскрытие информации об условных об</w:t>
      </w:r>
      <w:r w:rsidR="006E3B39">
        <w:rPr>
          <w:rFonts w:ascii="Times New Roman" w:hAnsi="Times New Roman" w:cs="Times New Roman"/>
          <w:sz w:val="26"/>
          <w:szCs w:val="26"/>
          <w:lang w:val="ru-RU"/>
        </w:rPr>
        <w:t>язательствах и условных активах»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07.12.2018 года № 256н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6E3B39" w:rsidRP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федерального стандарта бухгалтерского учета для организаций г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осударственного сектора «Запасы»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0C3D6F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29.06.2018 № 145н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</w:t>
      </w:r>
      <w:r w:rsidR="006E3B39" w:rsidRP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6E3B39" w:rsidRP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Долгосрочные договоры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; </w:t>
      </w:r>
    </w:p>
    <w:p w:rsidR="000C3D6F" w:rsidRPr="006E3B39" w:rsidRDefault="000C3D6F" w:rsidP="006E3B39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</w:t>
      </w:r>
      <w:r w:rsidRPr="006E3B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336" w:rsidRPr="006E3B39">
        <w:rPr>
          <w:rFonts w:ascii="Times New Roman" w:hAnsi="Times New Roman" w:cs="Times New Roman"/>
          <w:sz w:val="26"/>
          <w:szCs w:val="26"/>
          <w:lang w:val="ru-RU"/>
        </w:rPr>
        <w:t>от 15.11.2019 № 181н</w:t>
      </w:r>
      <w:r w:rsidR="006E3B39" w:rsidRPr="006E3B39">
        <w:rPr>
          <w:rFonts w:ascii="Times New Roman" w:hAnsi="Times New Roman" w:cs="Times New Roman"/>
          <w:sz w:val="26"/>
          <w:szCs w:val="26"/>
          <w:lang w:val="ru-RU"/>
        </w:rPr>
        <w:t xml:space="preserve"> «Об утверждении федерального стандарта бухгалтерского учета государственных финансов «Нематериальные активы»</w:t>
      </w:r>
      <w:r w:rsidRPr="006E3B39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6E3B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C3D6F" w:rsidRPr="006E3B39" w:rsidRDefault="000C3D6F" w:rsidP="006E3B39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</w:t>
      </w:r>
      <w:r w:rsidRPr="006E3B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7336" w:rsidRPr="006E3B39">
        <w:rPr>
          <w:rFonts w:ascii="Times New Roman" w:hAnsi="Times New Roman" w:cs="Times New Roman"/>
          <w:sz w:val="26"/>
          <w:szCs w:val="26"/>
          <w:lang w:val="ru-RU"/>
        </w:rPr>
        <w:t>от 15.11.2019 № 184н</w:t>
      </w:r>
      <w:r w:rsidR="006E3B39" w:rsidRPr="006E3B39">
        <w:rPr>
          <w:rFonts w:ascii="Times New Roman" w:hAnsi="Times New Roman" w:cs="Times New Roman"/>
          <w:sz w:val="26"/>
          <w:szCs w:val="26"/>
          <w:lang w:val="ru-RU"/>
        </w:rPr>
        <w:t xml:space="preserve"> «Об утверждении федерального стандарта бухгалтерского учета государственных финансов «Выплаты персоналу»</w:t>
      </w:r>
      <w:r w:rsidRPr="006E3B39">
        <w:rPr>
          <w:rFonts w:ascii="Times New Roman" w:hAnsi="Times New Roman" w:cs="Times New Roman"/>
          <w:sz w:val="26"/>
          <w:szCs w:val="26"/>
          <w:lang w:val="ru-RU"/>
        </w:rPr>
        <w:t>;</w:t>
      </w:r>
      <w:r w:rsidR="00F97336" w:rsidRPr="006E3B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97336" w:rsidRPr="00286BC6" w:rsidRDefault="000C3D6F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приказ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м Минфина России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F97336"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 30.06.2020 № 129н 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="006E3B39" w:rsidRP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федерального стандарта бухгалтерского учета государственных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финансов «</w:t>
      </w:r>
      <w:r w:rsidR="006E3B39" w:rsidRP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Финансовые инструменты</w:t>
      </w:r>
      <w:r w:rsidR="006E3B39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286BC6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286BC6" w:rsidRPr="00286BC6" w:rsidRDefault="00286BC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86BC6">
        <w:rPr>
          <w:rFonts w:ascii="Times New Roman" w:hAnsi="Times New Roman" w:cs="Times New Roman"/>
          <w:sz w:val="26"/>
          <w:szCs w:val="26"/>
          <w:lang w:val="ru-RU"/>
        </w:rPr>
        <w:tab/>
        <w:t>приказом Минфина России</w:t>
      </w:r>
      <w:r w:rsidRPr="00286BC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Pr="00286BC6">
        <w:rPr>
          <w:sz w:val="26"/>
          <w:szCs w:val="26"/>
          <w:lang w:val="ru-RU"/>
        </w:rPr>
        <w:t>29.09.2020 № 223н «Об утверждении федерального стандарта бухгалтерского учета для организаций государственного сектора «Сведения о показателях бухгалтерской (финансовой) отчетности по сегментам»;</w:t>
      </w:r>
    </w:p>
    <w:p w:rsidR="00286BC6" w:rsidRPr="00286BC6" w:rsidRDefault="00286BC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sz w:val="26"/>
          <w:szCs w:val="26"/>
          <w:lang w:val="ru-RU"/>
        </w:rPr>
      </w:pPr>
      <w:r w:rsidRPr="00286BC6">
        <w:rPr>
          <w:rFonts w:ascii="Times New Roman" w:hAnsi="Times New Roman" w:cs="Times New Roman"/>
          <w:sz w:val="26"/>
          <w:szCs w:val="26"/>
          <w:lang w:val="ru-RU"/>
        </w:rPr>
        <w:tab/>
        <w:t>приказом Минфина России</w:t>
      </w:r>
      <w:r w:rsidRPr="00286BC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Pr="00286BC6">
        <w:rPr>
          <w:sz w:val="26"/>
          <w:szCs w:val="26"/>
          <w:lang w:val="ru-RU"/>
        </w:rPr>
        <w:t>30.10.2020 № 255н «Об утверждении федерального стандарта бухгалтерского учета для организаций государственного сектора «Консолидированная бухгалтерская (финансовая) отчетность»;</w:t>
      </w:r>
    </w:p>
    <w:p w:rsidR="00286BC6" w:rsidRPr="00286BC6" w:rsidRDefault="00286BC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86BC6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  <w:t>приказом Минфина России</w:t>
      </w:r>
      <w:r w:rsidRPr="00286BC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Pr="00286BC6">
        <w:rPr>
          <w:sz w:val="26"/>
          <w:szCs w:val="26"/>
          <w:lang w:val="ru-RU"/>
        </w:rPr>
        <w:t>16.12.2020 № 310н «Об утверждении федерального стандарта бухгалтерского учета для организаций государственного сектора «Биологические активы»</w:t>
      </w:r>
      <w:r w:rsidRPr="00286BC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Приказами Министерства финансов России: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от 1 декабря 2010</w:t>
      </w:r>
      <w:r w:rsidRPr="0046052D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года №</w:t>
      </w:r>
      <w:r w:rsidRPr="0046052D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157н «</w:t>
      </w:r>
      <w:r w:rsidRPr="00F97336">
        <w:rPr>
          <w:rFonts w:ascii="Times New Roman" w:hAnsi="Times New Roman" w:cs="Times New Roman"/>
          <w:iCs/>
          <w:sz w:val="26"/>
          <w:szCs w:val="26"/>
          <w:lang w:val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от 6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декабря 2010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года №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162н «</w:t>
      </w:r>
      <w:r w:rsidRPr="00F97336">
        <w:rPr>
          <w:rFonts w:ascii="Times New Roman" w:hAnsi="Times New Roman" w:cs="Times New Roman"/>
          <w:iCs/>
          <w:sz w:val="26"/>
          <w:szCs w:val="26"/>
          <w:lang w:val="ru-RU"/>
        </w:rPr>
        <w:t>Об утверждении Плана счетов бюджетного учета и Инструкции по его применению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от 29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ноября 2017 года №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209н «</w:t>
      </w:r>
      <w:r w:rsidRPr="00F973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Об утверждении </w:t>
      </w:r>
      <w:proofErr w:type="gramStart"/>
      <w:r w:rsidRPr="00F97336">
        <w:rPr>
          <w:rFonts w:ascii="Times New Roman" w:hAnsi="Times New Roman" w:cs="Times New Roman"/>
          <w:iCs/>
          <w:sz w:val="26"/>
          <w:szCs w:val="26"/>
          <w:lang w:val="ru-RU"/>
        </w:rPr>
        <w:t>Порядка применения классификации операций сектора государственного управления</w:t>
      </w:r>
      <w:proofErr w:type="gramEnd"/>
      <w:r w:rsidRPr="00F97336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357064">
        <w:rPr>
          <w:rFonts w:ascii="Times New Roman" w:hAnsi="Times New Roman" w:cs="Times New Roman"/>
          <w:sz w:val="26"/>
          <w:szCs w:val="26"/>
          <w:lang w:val="ru-RU"/>
        </w:rPr>
        <w:t>от 24 мая 2022 года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F97336" w:rsidRPr="00F97336" w:rsidRDefault="00F97336" w:rsidP="0059652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от 28 декабря 2010 года № 191н </w:t>
      </w:r>
      <w:hyperlink r:id="rId5" w:history="1">
        <w:r w:rsidRPr="00F97336">
          <w:rPr>
            <w:rFonts w:ascii="Times New Roman" w:hAnsi="Times New Roman" w:cs="Times New Roman"/>
            <w:sz w:val="26"/>
            <w:szCs w:val="26"/>
            <w:lang w:val="ru-RU"/>
          </w:rPr>
          <w:t xml:space="preserve">«Об утверждении Инструкции о порядке </w:t>
        </w:r>
        <w:r w:rsidRPr="00F97336">
          <w:rPr>
            <w:rFonts w:ascii="Times New Roman" w:hAnsi="Times New Roman" w:cs="Times New Roman"/>
            <w:sz w:val="26"/>
            <w:szCs w:val="26"/>
            <w:lang w:val="ru-RU"/>
          </w:rPr>
          <w:br/>
          <w:t>составления и представления годовой, квартальной и месячной отчетности об исполнении бюджетов бюджетной системы Российской Федерации</w:t>
        </w:r>
      </w:hyperlink>
      <w:r w:rsidRPr="00F97336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от 30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марта 2015 года 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52н «</w:t>
      </w:r>
      <w:r w:rsidRPr="00F97336">
        <w:rPr>
          <w:rFonts w:ascii="Times New Roman" w:hAnsi="Times New Roman" w:cs="Times New Roman"/>
          <w:iCs/>
          <w:sz w:val="26"/>
          <w:szCs w:val="26"/>
          <w:lang w:val="ru-RU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 w:rsidRPr="00F97336">
        <w:rPr>
          <w:rFonts w:ascii="Times New Roman" w:hAnsi="Times New Roman" w:cs="Times New Roman"/>
          <w:iCs/>
          <w:sz w:val="26"/>
          <w:szCs w:val="26"/>
          <w:lang w:val="ru-RU"/>
        </w:rPr>
        <w:br/>
        <w:t>(муниципальными) учреждениями, и Методических указаний по их применению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357064">
        <w:rPr>
          <w:rFonts w:ascii="Times New Roman" w:hAnsi="Times New Roman" w:cs="Times New Roman"/>
          <w:sz w:val="26"/>
          <w:szCs w:val="26"/>
          <w:lang w:val="ru-RU"/>
        </w:rPr>
        <w:t xml:space="preserve">от 15.04.2021 </w:t>
      </w:r>
      <w:r w:rsidRPr="00357064">
        <w:rPr>
          <w:rFonts w:ascii="Times New Roman" w:hAnsi="Times New Roman" w:cs="Times New Roman"/>
          <w:sz w:val="26"/>
          <w:szCs w:val="26"/>
        </w:rPr>
        <w:t>N</w:t>
      </w:r>
      <w:r w:rsidRPr="00357064">
        <w:rPr>
          <w:rFonts w:ascii="Times New Roman" w:hAnsi="Times New Roman" w:cs="Times New Roman"/>
          <w:sz w:val="26"/>
          <w:szCs w:val="26"/>
          <w:lang w:val="ru-RU"/>
        </w:rPr>
        <w:t xml:space="preserve">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Указанием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</w:t>
      </w:r>
      <w:r w:rsidR="00357064">
        <w:rPr>
          <w:rFonts w:ascii="Times New Roman" w:hAnsi="Times New Roman" w:cs="Times New Roman"/>
          <w:sz w:val="26"/>
          <w:szCs w:val="26"/>
          <w:lang w:val="ru-RU"/>
        </w:rPr>
        <w:t>ами малого предпринимательства»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97336" w:rsidRPr="00F97336" w:rsidRDefault="00F97336" w:rsidP="00596521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816A35">
        <w:rPr>
          <w:rFonts w:ascii="Times New Roman" w:hAnsi="Times New Roman" w:cs="Times New Roman"/>
          <w:sz w:val="26"/>
          <w:szCs w:val="26"/>
          <w:lang w:val="ru-RU"/>
        </w:rPr>
        <w:t xml:space="preserve">Указанием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Банка России от 09.12.2019 № 5348-У «О правилах наличных расчетов»;</w:t>
      </w:r>
    </w:p>
    <w:p w:rsidR="00F97336" w:rsidRPr="00F97336" w:rsidRDefault="00F97336" w:rsidP="00F97336">
      <w:pPr>
        <w:tabs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Методическими </w:t>
      </w:r>
      <w:r w:rsidR="00816A35">
        <w:rPr>
          <w:rFonts w:ascii="Times New Roman" w:hAnsi="Times New Roman" w:cs="Times New Roman"/>
          <w:sz w:val="26"/>
          <w:szCs w:val="26"/>
          <w:lang w:val="ru-RU"/>
        </w:rPr>
        <w:t xml:space="preserve">указаниями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по инвентаризации имущества и финансовых обязательств, утвержденными приказом Минфина России от 13.06.1995 № 49</w:t>
      </w:r>
      <w:r w:rsidR="00816A3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97336" w:rsidRDefault="00F97336" w:rsidP="00F97336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57064">
        <w:rPr>
          <w:rFonts w:ascii="Times New Roman" w:hAnsi="Times New Roman" w:cs="Times New Roman"/>
          <w:sz w:val="26"/>
          <w:szCs w:val="26"/>
          <w:lang w:val="ru-RU"/>
        </w:rPr>
        <w:lastRenderedPageBreak/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Законодательное Собрание является администратором доходов, главным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br/>
        <w:t>распорядителем бюджетных средств, получателем бюджетных средств.</w:t>
      </w:r>
    </w:p>
    <w:p w:rsidR="004B75D9" w:rsidRPr="00F97336" w:rsidRDefault="004B75D9" w:rsidP="004B75D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Ответственным за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организацию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ведени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бюджетного учета в Законодательном Собрании </w:t>
      </w:r>
      <w:r w:rsidRPr="00F9733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является </w:t>
      </w:r>
      <w:r>
        <w:rPr>
          <w:rFonts w:ascii="Times New Roman" w:hAnsi="Times New Roman" w:cs="Times New Roman"/>
          <w:spacing w:val="-4"/>
          <w:sz w:val="26"/>
          <w:szCs w:val="26"/>
          <w:lang w:val="ru-RU"/>
        </w:rPr>
        <w:t>председатель Законодательного Собрания Челябинской области.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97336" w:rsidRPr="00F97336" w:rsidRDefault="00F97336" w:rsidP="0059652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ab/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Ведение б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>юджетн</w:t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ого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учет</w:t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а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в Законодательном Собрании осуществляет управление бухгалтерского учета и отчетности аппарата Законодательного Собрания (</w:t>
      </w:r>
      <w:r w:rsidR="00816A35">
        <w:rPr>
          <w:rFonts w:ascii="Times New Roman" w:hAnsi="Times New Roman" w:cs="Times New Roman"/>
          <w:spacing w:val="-2"/>
          <w:sz w:val="26"/>
          <w:szCs w:val="26"/>
          <w:lang w:val="ru-RU"/>
        </w:rPr>
        <w:t>далее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– управление бухгалтерского учета и отчетности), </w:t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подчиняется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начальник</w:t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у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управления бухгалтерского учета и отчетности аппарата Законодательного Собрания Челябинской области – главн</w:t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ому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бухгалтер</w:t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у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(далее – начальник управления бухгалтерского учета и отчетности – главный бухгалтер). </w:t>
      </w:r>
    </w:p>
    <w:p w:rsidR="004B75D9" w:rsidRDefault="004B75D9" w:rsidP="00596521">
      <w:pPr>
        <w:tabs>
          <w:tab w:val="left" w:pos="567"/>
        </w:tabs>
        <w:spacing w:line="360" w:lineRule="auto"/>
        <w:ind w:right="18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6521" w:rsidRDefault="00F97336" w:rsidP="00596521">
      <w:pPr>
        <w:tabs>
          <w:tab w:val="left" w:pos="567"/>
        </w:tabs>
        <w:spacing w:line="360" w:lineRule="auto"/>
        <w:ind w:right="181"/>
        <w:contextualSpacing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Составление и исполнение бюджетной сметы Законодательного Собрания осуществляется в разрезе классификации расходов бюджета в соответствии с приказом Минфина РФ от 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29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ноября 2017 года №</w:t>
      </w:r>
      <w:r w:rsidRPr="000E3574">
        <w:rPr>
          <w:rFonts w:ascii="Times New Roman" w:hAnsi="Times New Roman" w:cs="Times New Roman"/>
          <w:sz w:val="26"/>
          <w:szCs w:val="26"/>
        </w:rPr>
        <w:t> 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209н «</w:t>
      </w:r>
      <w:r w:rsidRPr="00F97336">
        <w:rPr>
          <w:rFonts w:ascii="Times New Roman" w:hAnsi="Times New Roman" w:cs="Times New Roman"/>
          <w:iCs/>
          <w:sz w:val="26"/>
          <w:szCs w:val="26"/>
          <w:lang w:val="ru-RU"/>
        </w:rPr>
        <w:t>Об утверждении Порядка применения классификации операций сектора государственного управления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», 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>приказом Минфина РФ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4B75D9">
        <w:rPr>
          <w:rFonts w:ascii="Times New Roman" w:hAnsi="Times New Roman" w:cs="Times New Roman"/>
          <w:sz w:val="26"/>
          <w:szCs w:val="26"/>
          <w:lang w:val="ru-RU"/>
        </w:rPr>
        <w:t>24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4B75D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мая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</w:t>
      </w:r>
      <w:r w:rsidR="004B75D9">
        <w:rPr>
          <w:rFonts w:ascii="Times New Roman" w:hAnsi="Times New Roman" w:cs="Times New Roman"/>
          <w:color w:val="000000"/>
          <w:sz w:val="26"/>
          <w:szCs w:val="26"/>
          <w:lang w:val="ru-RU"/>
        </w:rPr>
        <w:t>22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№ 8</w:t>
      </w:r>
      <w:r w:rsidR="004B75D9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>н «</w:t>
      </w:r>
      <w:r w:rsidR="004B75D9" w:rsidRPr="00357064">
        <w:rPr>
          <w:rFonts w:ascii="Times New Roman" w:hAnsi="Times New Roman" w:cs="Times New Roman"/>
          <w:sz w:val="26"/>
          <w:szCs w:val="26"/>
          <w:lang w:val="ru-RU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F9733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», 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>законами Челябинской</w:t>
      </w:r>
      <w:proofErr w:type="gramEnd"/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области, постановлениями Законодательного Собрания и Губернатора Челябинской области</w:t>
      </w:r>
      <w:r w:rsidR="004B75D9">
        <w:rPr>
          <w:rFonts w:ascii="Times New Roman" w:hAnsi="Times New Roman" w:cs="Times New Roman"/>
          <w:spacing w:val="-2"/>
          <w:sz w:val="26"/>
          <w:szCs w:val="26"/>
          <w:lang w:val="ru-RU"/>
        </w:rPr>
        <w:t>.</w:t>
      </w:r>
      <w:r w:rsidRPr="00F97336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</w:p>
    <w:p w:rsidR="004B75D9" w:rsidRPr="00596521" w:rsidRDefault="004B75D9" w:rsidP="00596521">
      <w:pPr>
        <w:tabs>
          <w:tab w:val="left" w:pos="567"/>
        </w:tabs>
        <w:spacing w:line="360" w:lineRule="auto"/>
        <w:ind w:right="181"/>
        <w:contextualSpacing/>
        <w:jc w:val="both"/>
        <w:rPr>
          <w:rFonts w:ascii="Times New Roman" w:hAnsi="Times New Roman" w:cs="Times New Roman"/>
          <w:spacing w:val="-2"/>
          <w:sz w:val="26"/>
          <w:szCs w:val="26"/>
          <w:lang w:val="ru-RU"/>
        </w:rPr>
      </w:pPr>
    </w:p>
    <w:p w:rsidR="00F97336" w:rsidRPr="00F97336" w:rsidRDefault="00F97336" w:rsidP="0059652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 xml:space="preserve">В Законодательном Собрании действуют постоянные комиссии: </w:t>
      </w:r>
    </w:p>
    <w:p w:rsidR="00F97336" w:rsidRPr="00F97336" w:rsidRDefault="00F97336" w:rsidP="00596521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pacing w:val="-4"/>
          <w:sz w:val="26"/>
          <w:szCs w:val="26"/>
          <w:lang w:val="ru-RU"/>
        </w:rPr>
        <w:t>комиссия п</w:t>
      </w:r>
      <w:r w:rsidR="008D189F">
        <w:rPr>
          <w:rFonts w:ascii="Times New Roman" w:hAnsi="Times New Roman" w:cs="Times New Roman"/>
          <w:spacing w:val="-4"/>
          <w:sz w:val="26"/>
          <w:szCs w:val="26"/>
          <w:lang w:val="ru-RU"/>
        </w:rPr>
        <w:t>о поступлению и выбытию активов</w:t>
      </w:r>
      <w:r w:rsidRPr="00F9733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; </w:t>
      </w:r>
    </w:p>
    <w:p w:rsidR="00F97336" w:rsidRPr="00F97336" w:rsidRDefault="00F97336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pacing w:val="-4"/>
          <w:sz w:val="26"/>
          <w:szCs w:val="26"/>
          <w:lang w:val="ru-RU"/>
        </w:rPr>
        <w:t>комиссия по проведению инвентариза</w:t>
      </w:r>
      <w:r w:rsidR="008D189F">
        <w:rPr>
          <w:rFonts w:ascii="Times New Roman" w:hAnsi="Times New Roman" w:cs="Times New Roman"/>
          <w:spacing w:val="-4"/>
          <w:sz w:val="26"/>
          <w:szCs w:val="26"/>
          <w:lang w:val="ru-RU"/>
        </w:rPr>
        <w:t>ции</w:t>
      </w:r>
      <w:r w:rsidRPr="00F97336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; </w:t>
      </w:r>
    </w:p>
    <w:p w:rsidR="00F97336" w:rsidRPr="00F97336" w:rsidRDefault="00F97336" w:rsidP="00596521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комиссия по проведению</w:t>
      </w:r>
      <w:r w:rsidR="008C2767">
        <w:rPr>
          <w:rFonts w:ascii="Times New Roman" w:hAnsi="Times New Roman" w:cs="Times New Roman"/>
          <w:sz w:val="26"/>
          <w:szCs w:val="26"/>
          <w:lang w:val="ru-RU"/>
        </w:rPr>
        <w:t xml:space="preserve"> внезапной ревизии кассы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97336" w:rsidRDefault="00F97336" w:rsidP="0059652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  <w:t>комиссия по списанию расходов на проведение</w:t>
      </w:r>
      <w:r w:rsidR="008C2767">
        <w:rPr>
          <w:rFonts w:ascii="Times New Roman" w:hAnsi="Times New Roman" w:cs="Times New Roman"/>
          <w:sz w:val="26"/>
          <w:szCs w:val="26"/>
          <w:lang w:val="ru-RU"/>
        </w:rPr>
        <w:t xml:space="preserve"> протокольных мероприятий</w:t>
      </w:r>
      <w:r w:rsidRPr="00F9733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E39DA" w:rsidRPr="00BE39DA" w:rsidRDefault="00F97336" w:rsidP="0059652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7336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E39DA" w:rsidRPr="00BE39DA">
        <w:rPr>
          <w:rFonts w:ascii="Times New Roman" w:hAnsi="Times New Roman" w:cs="Times New Roman"/>
          <w:sz w:val="26"/>
          <w:szCs w:val="26"/>
          <w:lang w:val="ru-RU"/>
        </w:rPr>
        <w:t xml:space="preserve">Бюджетный учет в Законодательном Собрании ведется с использованием </w:t>
      </w:r>
      <w:r w:rsidR="00BE39DA" w:rsidRPr="00BE39DA">
        <w:rPr>
          <w:rFonts w:ascii="Times New Roman" w:hAnsi="Times New Roman" w:cs="Times New Roman"/>
          <w:sz w:val="26"/>
          <w:szCs w:val="26"/>
          <w:lang w:val="ru-RU"/>
        </w:rPr>
        <w:br/>
        <w:t>рабочего плана счетов, разработанного в соответствии с Инструкцией к Единому плану счетов № 157н, Инструкцией №</w:t>
      </w:r>
      <w:r w:rsidR="00BE39DA" w:rsidRPr="000E3574">
        <w:rPr>
          <w:rFonts w:ascii="Times New Roman" w:hAnsi="Times New Roman" w:cs="Times New Roman"/>
          <w:sz w:val="26"/>
          <w:szCs w:val="26"/>
        </w:rPr>
        <w:t> </w:t>
      </w:r>
      <w:r w:rsidR="00BE39DA" w:rsidRPr="00BE39DA">
        <w:rPr>
          <w:rFonts w:ascii="Times New Roman" w:hAnsi="Times New Roman" w:cs="Times New Roman"/>
          <w:sz w:val="26"/>
          <w:szCs w:val="26"/>
          <w:lang w:val="ru-RU"/>
        </w:rPr>
        <w:t>162н.</w:t>
      </w:r>
    </w:p>
    <w:p w:rsidR="00BE39DA" w:rsidRPr="00BE39DA" w:rsidRDefault="00BE39DA" w:rsidP="0059652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39DA">
        <w:rPr>
          <w:rFonts w:ascii="Times New Roman" w:hAnsi="Times New Roman" w:cs="Times New Roman"/>
          <w:sz w:val="26"/>
          <w:szCs w:val="26"/>
          <w:lang w:val="ru-RU"/>
        </w:rPr>
        <w:t xml:space="preserve">Законодательное Собрание также применяет дополнительные </w:t>
      </w:r>
      <w:proofErr w:type="spellStart"/>
      <w:r w:rsidRPr="00BE39DA">
        <w:rPr>
          <w:rFonts w:ascii="Times New Roman" w:hAnsi="Times New Roman" w:cs="Times New Roman"/>
          <w:sz w:val="26"/>
          <w:szCs w:val="26"/>
          <w:lang w:val="ru-RU"/>
        </w:rPr>
        <w:t>забалансовые</w:t>
      </w:r>
      <w:proofErr w:type="spellEnd"/>
      <w:r w:rsidRPr="00BE39DA">
        <w:rPr>
          <w:rFonts w:ascii="Times New Roman" w:hAnsi="Times New Roman" w:cs="Times New Roman"/>
          <w:sz w:val="26"/>
          <w:szCs w:val="26"/>
          <w:lang w:val="ru-RU"/>
        </w:rPr>
        <w:t xml:space="preserve"> счета, утвержденные в рабочем плане счетов.</w:t>
      </w:r>
    </w:p>
    <w:p w:rsidR="00BE39DA" w:rsidRPr="00BE39DA" w:rsidRDefault="00BE39DA" w:rsidP="0059652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E39DA">
        <w:rPr>
          <w:rFonts w:ascii="Times New Roman" w:eastAsia="Calibri" w:hAnsi="Times New Roman" w:cs="Times New Roman"/>
          <w:sz w:val="26"/>
          <w:szCs w:val="26"/>
          <w:lang w:val="ru-RU"/>
        </w:rPr>
        <w:tab/>
        <w:t>Бухгалтерский учет в</w:t>
      </w:r>
      <w:r w:rsidRPr="00BE39DA">
        <w:rPr>
          <w:rFonts w:ascii="Times New Roman" w:hAnsi="Times New Roman" w:cs="Times New Roman"/>
          <w:sz w:val="26"/>
          <w:szCs w:val="26"/>
          <w:lang w:val="ru-RU"/>
        </w:rPr>
        <w:t xml:space="preserve"> Законодательном Собрании осуществляется с применением программных продуктов:</w:t>
      </w:r>
    </w:p>
    <w:p w:rsidR="00BE39DA" w:rsidRPr="00E63774" w:rsidRDefault="00BE39DA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774">
        <w:rPr>
          <w:rFonts w:ascii="Times New Roman" w:hAnsi="Times New Roman" w:cs="Times New Roman"/>
          <w:sz w:val="26"/>
          <w:szCs w:val="26"/>
          <w:lang w:val="ru-RU"/>
        </w:rPr>
        <w:lastRenderedPageBreak/>
        <w:t>для бюджетного учета  «</w:t>
      </w:r>
      <w:r w:rsidRPr="00E63774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1С: </w:t>
      </w:r>
      <w:r w:rsidRPr="00E63774">
        <w:rPr>
          <w:rFonts w:ascii="Times New Roman" w:hAnsi="Times New Roman" w:cs="Times New Roman"/>
          <w:sz w:val="26"/>
          <w:szCs w:val="26"/>
          <w:lang w:val="ru-RU"/>
        </w:rPr>
        <w:t xml:space="preserve">Бухгалтерия государственного учреждения 8,  </w:t>
      </w:r>
      <w:proofErr w:type="gramStart"/>
      <w:r w:rsidRPr="00E63774">
        <w:rPr>
          <w:rFonts w:ascii="Times New Roman" w:hAnsi="Times New Roman" w:cs="Times New Roman"/>
          <w:sz w:val="26"/>
          <w:szCs w:val="26"/>
          <w:lang w:val="ru-RU"/>
        </w:rPr>
        <w:t>ПРОФ</w:t>
      </w:r>
      <w:proofErr w:type="gramEnd"/>
      <w:r w:rsidRPr="00E63774">
        <w:rPr>
          <w:rFonts w:ascii="Times New Roman" w:hAnsi="Times New Roman" w:cs="Times New Roman"/>
          <w:sz w:val="26"/>
          <w:szCs w:val="26"/>
          <w:lang w:val="ru-RU"/>
        </w:rPr>
        <w:t xml:space="preserve">» (далее – 1С: </w:t>
      </w:r>
      <w:proofErr w:type="gramStart"/>
      <w:r w:rsidRPr="00E63774">
        <w:rPr>
          <w:rFonts w:ascii="Times New Roman" w:hAnsi="Times New Roman" w:cs="Times New Roman"/>
          <w:sz w:val="26"/>
          <w:szCs w:val="26"/>
          <w:lang w:val="ru-RU"/>
        </w:rPr>
        <w:t>БГУ);</w:t>
      </w:r>
      <w:proofErr w:type="gramEnd"/>
    </w:p>
    <w:p w:rsidR="00BE39DA" w:rsidRPr="00E63774" w:rsidRDefault="00BE39DA" w:rsidP="00596521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3774">
        <w:rPr>
          <w:rFonts w:ascii="Times New Roman" w:hAnsi="Times New Roman" w:cs="Times New Roman"/>
          <w:sz w:val="26"/>
          <w:szCs w:val="26"/>
          <w:lang w:val="ru-RU"/>
        </w:rPr>
        <w:t>для начисления заработной платы «</w:t>
      </w:r>
      <w:r w:rsidRPr="00E63774">
        <w:rPr>
          <w:rFonts w:ascii="Times New Roman" w:hAnsi="Times New Roman" w:cs="Times New Roman"/>
          <w:lang w:val="ru-RU"/>
        </w:rPr>
        <w:t xml:space="preserve">1С: Зарплата и кадры государственного учреждения 8, </w:t>
      </w:r>
      <w:proofErr w:type="gramStart"/>
      <w:r w:rsidRPr="00E63774">
        <w:rPr>
          <w:rFonts w:ascii="Times New Roman" w:hAnsi="Times New Roman" w:cs="Times New Roman"/>
          <w:lang w:val="ru-RU"/>
        </w:rPr>
        <w:t>ПРОФ</w:t>
      </w:r>
      <w:proofErr w:type="gramEnd"/>
      <w:r w:rsidRPr="00E63774">
        <w:rPr>
          <w:rFonts w:ascii="Times New Roman" w:hAnsi="Times New Roman" w:cs="Times New Roman"/>
          <w:sz w:val="26"/>
          <w:szCs w:val="26"/>
          <w:lang w:val="ru-RU"/>
        </w:rPr>
        <w:t xml:space="preserve">» (далее – 1С: </w:t>
      </w:r>
      <w:proofErr w:type="gramStart"/>
      <w:r w:rsidRPr="00E63774">
        <w:rPr>
          <w:rFonts w:ascii="Times New Roman" w:hAnsi="Times New Roman" w:cs="Times New Roman"/>
          <w:sz w:val="26"/>
          <w:szCs w:val="26"/>
          <w:lang w:val="ru-RU"/>
        </w:rPr>
        <w:t>ЗКГУ)</w:t>
      </w:r>
      <w:r w:rsidR="00E63774" w:rsidRPr="00E63774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8C2767" w:rsidRPr="008C2767" w:rsidRDefault="008C2767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lang w:val="ru-RU"/>
        </w:rPr>
        <w:t>С использованием телекоммуникационных каналов связи и электронной цифровой подписи Законодательное Собрание ведет электронный документооборот по следующим направлениям:</w:t>
      </w:r>
    </w:p>
    <w:p w:rsidR="008C2767" w:rsidRPr="008C2767" w:rsidRDefault="008C2767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lang w:val="ru-RU"/>
        </w:rPr>
        <w:t xml:space="preserve">система удаленного финансового документооборота для участников и </w:t>
      </w:r>
      <w:proofErr w:type="spellStart"/>
      <w:r w:rsidRPr="008C2767">
        <w:rPr>
          <w:rFonts w:ascii="Times New Roman" w:hAnsi="Times New Roman" w:cs="Times New Roman"/>
          <w:sz w:val="26"/>
          <w:szCs w:val="26"/>
          <w:lang w:val="ru-RU"/>
        </w:rPr>
        <w:t>неучастников</w:t>
      </w:r>
      <w:proofErr w:type="spellEnd"/>
      <w:r w:rsidRPr="008C2767">
        <w:rPr>
          <w:rFonts w:ascii="Times New Roman" w:hAnsi="Times New Roman" w:cs="Times New Roman"/>
          <w:sz w:val="26"/>
          <w:szCs w:val="26"/>
          <w:lang w:val="ru-RU"/>
        </w:rPr>
        <w:t xml:space="preserve"> бюджетного процесса с Управлением Федерального казначейства по Челябинской области;</w:t>
      </w:r>
    </w:p>
    <w:p w:rsidR="008C2767" w:rsidRPr="008C2767" w:rsidRDefault="008C2767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lang w:val="ru-RU"/>
        </w:rPr>
        <w:t xml:space="preserve">представление квартальной и годовой бюджетной отчетности в Министерство финансов Челябинской области; </w:t>
      </w:r>
    </w:p>
    <w:p w:rsidR="008C2767" w:rsidRPr="008C2767" w:rsidRDefault="008C2767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lang w:val="ru-RU"/>
        </w:rPr>
        <w:t>представление смет расходов бюджета в Министерство финансов Челябинской области;</w:t>
      </w:r>
    </w:p>
    <w:p w:rsidR="008C2767" w:rsidRPr="008C2767" w:rsidRDefault="008C2767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lang w:val="ru-RU"/>
        </w:rPr>
        <w:t>представление сведений об исполнении бюджетных и денежных обязательств и другой информации в Министерство финансов Челябинской области;</w:t>
      </w:r>
    </w:p>
    <w:p w:rsidR="008C2767" w:rsidRPr="008C2767" w:rsidRDefault="008C2767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lang w:val="ru-RU"/>
        </w:rPr>
        <w:t>данные по межбюджетным трансфертам формируются в государственной интегрированной информационной системе управления общественными финансами «Электронный бюджет»;</w:t>
      </w:r>
    </w:p>
    <w:p w:rsidR="008C2767" w:rsidRPr="008C2767" w:rsidRDefault="008C2767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lang w:val="ru-RU"/>
        </w:rPr>
        <w:t>государственная информационная система о государственных и муниципальных платежах</w:t>
      </w:r>
      <w:r w:rsidRPr="008C276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 обеспечивающая прием, учет и передачу информации между участниками, которыми являются администраторы доходов бюджета, организации по приему платежей, порталы, многофункциональные центры, работающими через систему межведомственного электронного взаимодействия;</w:t>
      </w:r>
    </w:p>
    <w:p w:rsidR="008C2767" w:rsidRDefault="008C2767" w:rsidP="008C276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8C276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учет и передача информации между участниками – администраторами доходов бюджета</w:t>
      </w:r>
      <w:r w:rsidRPr="008C2767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осуществляются через государственную информационную систему о государственных и муниципальных платежах</w:t>
      </w:r>
      <w:r w:rsidR="0059652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;</w:t>
      </w:r>
    </w:p>
    <w:p w:rsidR="00596521" w:rsidRPr="00596521" w:rsidRDefault="00596521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596521">
        <w:rPr>
          <w:rFonts w:ascii="Times New Roman" w:hAnsi="Times New Roman" w:cs="Times New Roman"/>
          <w:sz w:val="26"/>
          <w:szCs w:val="26"/>
          <w:lang w:val="ru-RU"/>
        </w:rPr>
        <w:t xml:space="preserve">дача отчетности по налогам, сборам, иным обязательным </w:t>
      </w:r>
      <w:r w:rsidR="00596F16">
        <w:rPr>
          <w:rFonts w:ascii="Times New Roman" w:hAnsi="Times New Roman" w:cs="Times New Roman"/>
          <w:sz w:val="26"/>
          <w:szCs w:val="26"/>
          <w:lang w:val="ru-RU"/>
        </w:rPr>
        <w:t xml:space="preserve">платежам и сведений по </w:t>
      </w:r>
      <w:r w:rsidRPr="00596521">
        <w:rPr>
          <w:rFonts w:ascii="Times New Roman" w:hAnsi="Times New Roman" w:cs="Times New Roman"/>
          <w:sz w:val="26"/>
          <w:szCs w:val="26"/>
          <w:lang w:val="ru-RU"/>
        </w:rPr>
        <w:t>пер</w:t>
      </w:r>
      <w:r w:rsidR="00596F16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596521">
        <w:rPr>
          <w:rFonts w:ascii="Times New Roman" w:hAnsi="Times New Roman" w:cs="Times New Roman"/>
          <w:sz w:val="26"/>
          <w:szCs w:val="26"/>
          <w:lang w:val="ru-RU"/>
        </w:rPr>
        <w:t xml:space="preserve">численным и уплаченным страховым взносам в инспекцию Федеральной налоговой службы Российской Федерации; </w:t>
      </w:r>
    </w:p>
    <w:p w:rsidR="00596521" w:rsidRPr="00596521" w:rsidRDefault="00596521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596521">
        <w:rPr>
          <w:rFonts w:ascii="Times New Roman" w:hAnsi="Times New Roman" w:cs="Times New Roman"/>
          <w:sz w:val="26"/>
          <w:szCs w:val="26"/>
          <w:lang w:val="ru-RU"/>
        </w:rPr>
        <w:t xml:space="preserve">по работе с электронными листками нетрудоспособности и в связи с материнством, по  сведениям о начисленных страховых взносов на обязательное социальное страхование от несчастных случаев на производстве и профессиональных заболеваний, по сведениям для ведения индивидуального (персонифицированного) учета в Фонд пенсионного и социального страхования Российской Федерации; </w:t>
      </w:r>
      <w:proofErr w:type="gramEnd"/>
    </w:p>
    <w:p w:rsidR="00596521" w:rsidRPr="00596521" w:rsidRDefault="00596521" w:rsidP="0059652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6521">
        <w:rPr>
          <w:rFonts w:ascii="Times New Roman" w:hAnsi="Times New Roman" w:cs="Times New Roman"/>
          <w:sz w:val="26"/>
          <w:szCs w:val="26"/>
          <w:lang w:val="ru-RU"/>
        </w:rPr>
        <w:lastRenderedPageBreak/>
        <w:t>направление отчетности в территориальный орган Федеральной службы государственной статистики по Челябинской области;</w:t>
      </w:r>
    </w:p>
    <w:p w:rsidR="00596521" w:rsidRPr="00596521" w:rsidRDefault="00596521" w:rsidP="00596521">
      <w:pPr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96521">
        <w:rPr>
          <w:rFonts w:ascii="Times New Roman" w:hAnsi="Times New Roman" w:cs="Times New Roman"/>
          <w:sz w:val="26"/>
          <w:szCs w:val="26"/>
          <w:lang w:val="ru-RU"/>
        </w:rPr>
        <w:tab/>
        <w:t>размещение информации о деятельности Законодательного Собрания на его официальном сайте:</w:t>
      </w:r>
      <w:r w:rsidRPr="00596521">
        <w:rPr>
          <w:rFonts w:ascii="Times New Roman" w:hAnsi="Times New Roman" w:cs="Times New Roman"/>
          <w:color w:val="FF0000"/>
          <w:sz w:val="26"/>
          <w:szCs w:val="26"/>
          <w:lang w:val="ru-RU"/>
        </w:rPr>
        <w:t xml:space="preserve"> </w:t>
      </w:r>
      <w:proofErr w:type="spellStart"/>
      <w:r w:rsidRPr="000E3574">
        <w:rPr>
          <w:rFonts w:ascii="Times New Roman" w:hAnsi="Times New Roman" w:cs="Times New Roman"/>
          <w:sz w:val="26"/>
          <w:szCs w:val="26"/>
        </w:rPr>
        <w:t>zs</w:t>
      </w:r>
      <w:proofErr w:type="spellEnd"/>
      <w:r w:rsidRPr="00596521">
        <w:rPr>
          <w:rFonts w:ascii="Times New Roman" w:hAnsi="Times New Roman" w:cs="Times New Roman"/>
          <w:sz w:val="26"/>
          <w:szCs w:val="26"/>
          <w:lang w:val="ru-RU"/>
        </w:rPr>
        <w:t>74.</w:t>
      </w:r>
      <w:proofErr w:type="spellStart"/>
      <w:r w:rsidRPr="000E3574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59652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F4A30" w:rsidRDefault="00473373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4A30">
        <w:rPr>
          <w:rFonts w:ascii="Times New Roman" w:hAnsi="Times New Roman" w:cs="Times New Roman"/>
          <w:sz w:val="26"/>
          <w:szCs w:val="26"/>
          <w:lang w:val="ru-RU"/>
        </w:rPr>
        <w:t>При оформлении фактов хозяйственной жизни применяются унифицированные формы первичных учетных документов в соответствии с приказами Минфина от 30.03.2015 № 52н, от 15.04.2021 № 61н</w:t>
      </w:r>
      <w:r w:rsidR="00596F16">
        <w:rPr>
          <w:rFonts w:ascii="Times New Roman" w:hAnsi="Times New Roman" w:cs="Times New Roman"/>
          <w:sz w:val="26"/>
          <w:szCs w:val="26"/>
          <w:lang w:val="ru-RU"/>
        </w:rPr>
        <w:t xml:space="preserve"> (перечень </w:t>
      </w:r>
      <w:r w:rsidR="00CB4721">
        <w:rPr>
          <w:rFonts w:ascii="Times New Roman" w:hAnsi="Times New Roman" w:cs="Times New Roman"/>
          <w:sz w:val="26"/>
          <w:szCs w:val="26"/>
          <w:lang w:val="ru-RU"/>
        </w:rPr>
        <w:t xml:space="preserve">применяемых </w:t>
      </w:r>
      <w:r w:rsidR="00596F16">
        <w:rPr>
          <w:rFonts w:ascii="Times New Roman" w:hAnsi="Times New Roman" w:cs="Times New Roman"/>
          <w:sz w:val="26"/>
          <w:szCs w:val="26"/>
          <w:lang w:val="ru-RU"/>
        </w:rPr>
        <w:t>неуниф</w:t>
      </w:r>
      <w:r w:rsidR="00CB4721">
        <w:rPr>
          <w:rFonts w:ascii="Times New Roman" w:hAnsi="Times New Roman" w:cs="Times New Roman"/>
          <w:sz w:val="26"/>
          <w:szCs w:val="26"/>
          <w:lang w:val="ru-RU"/>
        </w:rPr>
        <w:t>ицированных форм первичных учетных документов приведен в приложении к Учетной политике)</w:t>
      </w:r>
      <w:r w:rsidRPr="00BF4A30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5569F7" w:rsidRDefault="005569F7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бухгалтерскому учету принимаются первичные учетные документы совершаемых фактов хозяйственной жизни Законодательного Собрания, по результатам внутреннего контроля.</w:t>
      </w:r>
    </w:p>
    <w:p w:rsidR="005569F7" w:rsidRDefault="005569F7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Содержащиеся в первичных учетных документах данные регистрируются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 сотрудниками Законодательного Собрания Челябинской области.</w:t>
      </w:r>
    </w:p>
    <w:p w:rsidR="004367BB" w:rsidRPr="00BF4A30" w:rsidRDefault="00473373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4A30">
        <w:rPr>
          <w:rFonts w:ascii="Times New Roman" w:hAnsi="Times New Roman" w:cs="Times New Roman"/>
          <w:sz w:val="26"/>
          <w:szCs w:val="26"/>
          <w:lang w:val="ru-RU"/>
        </w:rPr>
        <w:t>Инвентаризация активов и обязатель</w:t>
      </w:r>
      <w:proofErr w:type="gramStart"/>
      <w:r w:rsidRPr="00BF4A30">
        <w:rPr>
          <w:rFonts w:ascii="Times New Roman" w:hAnsi="Times New Roman" w:cs="Times New Roman"/>
          <w:sz w:val="26"/>
          <w:szCs w:val="26"/>
          <w:lang w:val="ru-RU"/>
        </w:rPr>
        <w:t xml:space="preserve">ств </w:t>
      </w:r>
      <w:r w:rsidR="00960A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F4A30">
        <w:rPr>
          <w:rFonts w:ascii="Times New Roman" w:hAnsi="Times New Roman" w:cs="Times New Roman"/>
          <w:sz w:val="26"/>
          <w:szCs w:val="26"/>
          <w:lang w:val="ru-RU"/>
        </w:rPr>
        <w:t>пр</w:t>
      </w:r>
      <w:proofErr w:type="gramEnd"/>
      <w:r w:rsidRPr="00BF4A30">
        <w:rPr>
          <w:rFonts w:ascii="Times New Roman" w:hAnsi="Times New Roman" w:cs="Times New Roman"/>
          <w:sz w:val="26"/>
          <w:szCs w:val="26"/>
          <w:lang w:val="ru-RU"/>
        </w:rPr>
        <w:t>оводится в соответствии с Порядком проведения инвентаризации</w:t>
      </w:r>
      <w:r w:rsidR="00275447">
        <w:rPr>
          <w:rFonts w:ascii="Times New Roman" w:hAnsi="Times New Roman" w:cs="Times New Roman"/>
          <w:sz w:val="26"/>
          <w:szCs w:val="26"/>
          <w:lang w:val="ru-RU"/>
        </w:rPr>
        <w:t xml:space="preserve"> (приведенного в приложении к Учетной политике)</w:t>
      </w:r>
      <w:r w:rsidRPr="00BF4A30">
        <w:rPr>
          <w:rFonts w:ascii="Times New Roman" w:hAnsi="Times New Roman" w:cs="Times New Roman"/>
          <w:sz w:val="26"/>
          <w:szCs w:val="26"/>
          <w:lang w:val="ru-RU"/>
        </w:rPr>
        <w:t xml:space="preserve">, и ежегодными </w:t>
      </w:r>
      <w:r w:rsidR="002B55D6">
        <w:rPr>
          <w:rFonts w:ascii="Times New Roman" w:hAnsi="Times New Roman" w:cs="Times New Roman"/>
          <w:sz w:val="26"/>
          <w:szCs w:val="26"/>
          <w:lang w:val="ru-RU"/>
        </w:rPr>
        <w:t>распоряжениями Законодательного Собрания</w:t>
      </w:r>
      <w:r w:rsidRPr="00BF4A30">
        <w:rPr>
          <w:rFonts w:ascii="Times New Roman" w:hAnsi="Times New Roman" w:cs="Times New Roman"/>
          <w:sz w:val="26"/>
          <w:szCs w:val="26"/>
          <w:lang w:val="ru-RU"/>
        </w:rPr>
        <w:t xml:space="preserve"> о проведении инвентаризации объектов бух</w:t>
      </w:r>
      <w:r w:rsidR="002B55D6">
        <w:rPr>
          <w:rFonts w:ascii="Times New Roman" w:hAnsi="Times New Roman" w:cs="Times New Roman"/>
          <w:sz w:val="26"/>
          <w:szCs w:val="26"/>
          <w:lang w:val="ru-RU"/>
        </w:rPr>
        <w:t xml:space="preserve">галтерского </w:t>
      </w:r>
      <w:r w:rsidRPr="00BF4A30">
        <w:rPr>
          <w:rFonts w:ascii="Times New Roman" w:hAnsi="Times New Roman" w:cs="Times New Roman"/>
          <w:sz w:val="26"/>
          <w:szCs w:val="26"/>
          <w:lang w:val="ru-RU"/>
        </w:rPr>
        <w:t>учета.</w:t>
      </w:r>
    </w:p>
    <w:p w:rsidR="004367BB" w:rsidRPr="00BF4A30" w:rsidRDefault="00473373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F4A30">
        <w:rPr>
          <w:rFonts w:ascii="Times New Roman" w:hAnsi="Times New Roman" w:cs="Times New Roman"/>
          <w:sz w:val="26"/>
          <w:szCs w:val="26"/>
          <w:lang w:val="ru-RU"/>
        </w:rPr>
        <w:t>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</w:p>
    <w:p w:rsidR="00CB4721" w:rsidRPr="00C40106" w:rsidRDefault="00CB4721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B75D9">
        <w:rPr>
          <w:rFonts w:ascii="Times New Roman" w:hAnsi="Times New Roman" w:cs="Times New Roman"/>
          <w:sz w:val="26"/>
          <w:szCs w:val="26"/>
          <w:lang w:val="ru-RU"/>
        </w:rPr>
        <w:t xml:space="preserve">Законодательное Собрание осуществляет расходы в пределах утвержденной </w:t>
      </w:r>
      <w:r w:rsidRPr="00C40106">
        <w:rPr>
          <w:rFonts w:ascii="Times New Roman" w:hAnsi="Times New Roman" w:cs="Times New Roman"/>
          <w:sz w:val="26"/>
          <w:szCs w:val="26"/>
          <w:lang w:val="ru-RU"/>
        </w:rPr>
        <w:t>бюджетной сметы расходов на текущий финансовый год.</w:t>
      </w:r>
    </w:p>
    <w:p w:rsidR="00CB4721" w:rsidRDefault="00CB4721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40106">
        <w:rPr>
          <w:rFonts w:ascii="Times New Roman" w:hAnsi="Times New Roman" w:cs="Times New Roman"/>
          <w:sz w:val="26"/>
          <w:szCs w:val="26"/>
          <w:lang w:val="ru-RU"/>
        </w:rPr>
        <w:t>Планирование, составление, утверждение и ведение бюджетной сметы расходов Законодательное Собрание осуществляет в соответствии с утвержденным распоряжением</w:t>
      </w:r>
      <w:r w:rsidR="004B75D9" w:rsidRPr="00C4010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Порядок ведения учета отдельных видов имущества и обязательств устанавливаются следующими разделами Учетной политики: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Основные средства.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Нематериальные активы.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Непроизведенные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активы.</w:t>
      </w:r>
    </w:p>
    <w:p w:rsidR="00CB4721" w:rsidRDefault="00CB4721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A305D">
        <w:rPr>
          <w:rFonts w:ascii="Times New Roman" w:hAnsi="Times New Roman" w:cs="Times New Roman"/>
          <w:sz w:val="26"/>
          <w:szCs w:val="26"/>
          <w:lang w:val="ru-RU"/>
        </w:rPr>
        <w:t>Материальные запасы.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Учет на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забалансовых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счетах.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Расчеты по доходам.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Расчеты с подотчетными лицами.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Выдача доверенностей.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Расчеты с дебиторами.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Расчеты по обязательствам.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Дебиторская и кредиторская задолженность.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Резервы.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Инвентаризация имущества и обязательств.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Финансовый результат.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Санкционирование расходов.</w:t>
      </w:r>
    </w:p>
    <w:p w:rsidR="006A305D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Обесценение активов.</w:t>
      </w:r>
    </w:p>
    <w:p w:rsidR="006A305D" w:rsidRPr="00BF4A30" w:rsidRDefault="006A305D" w:rsidP="00BF4A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События после отчетной даты.</w:t>
      </w:r>
    </w:p>
    <w:p w:rsidR="008213AF" w:rsidRPr="004E45B8" w:rsidRDefault="008213AF" w:rsidP="004E45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45B8">
        <w:rPr>
          <w:rFonts w:ascii="Times New Roman" w:hAnsi="Times New Roman" w:cs="Times New Roman"/>
          <w:sz w:val="26"/>
          <w:szCs w:val="26"/>
          <w:lang w:val="ru-RU"/>
        </w:rPr>
        <w:t xml:space="preserve">Бюджетная </w:t>
      </w:r>
      <w:r w:rsidR="004E45B8" w:rsidRPr="004E45B8">
        <w:rPr>
          <w:rFonts w:ascii="Times New Roman" w:hAnsi="Times New Roman" w:cs="Times New Roman"/>
          <w:sz w:val="26"/>
          <w:szCs w:val="26"/>
          <w:lang w:val="ru-RU"/>
        </w:rPr>
        <w:t xml:space="preserve">(бухгалтерская) </w:t>
      </w:r>
      <w:r w:rsidRPr="004E45B8">
        <w:rPr>
          <w:rFonts w:ascii="Times New Roman" w:hAnsi="Times New Roman" w:cs="Times New Roman"/>
          <w:sz w:val="26"/>
          <w:szCs w:val="26"/>
          <w:lang w:val="ru-RU"/>
        </w:rPr>
        <w:t xml:space="preserve">отчетность составляется на основании аналитического и синтетического </w:t>
      </w:r>
      <w:r w:rsidR="001D51AD" w:rsidRPr="004E45B8">
        <w:rPr>
          <w:rFonts w:ascii="Times New Roman" w:hAnsi="Times New Roman" w:cs="Times New Roman"/>
          <w:sz w:val="26"/>
          <w:szCs w:val="26"/>
          <w:lang w:val="ru-RU"/>
        </w:rPr>
        <w:t xml:space="preserve">учета по </w:t>
      </w:r>
      <w:r w:rsidR="004E45B8" w:rsidRPr="004E45B8">
        <w:rPr>
          <w:rFonts w:ascii="Times New Roman" w:hAnsi="Times New Roman" w:cs="Times New Roman"/>
          <w:sz w:val="26"/>
          <w:szCs w:val="26"/>
          <w:lang w:val="ru-RU"/>
        </w:rPr>
        <w:t>формам, в объеме и в сроки, установленные бюджетным законодательством, Министерством финансов Российской Федерации и Министерством финансов Челябинской области.</w:t>
      </w:r>
      <w:r w:rsidR="007B47E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4367BB" w:rsidRPr="004E45B8" w:rsidRDefault="00473373" w:rsidP="004E45B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45B8">
        <w:rPr>
          <w:rFonts w:ascii="Times New Roman" w:hAnsi="Times New Roman" w:cs="Times New Roman"/>
          <w:sz w:val="26"/>
          <w:szCs w:val="26"/>
          <w:lang w:val="ru-RU"/>
        </w:rPr>
        <w:t xml:space="preserve">Бухгалтерская отчетность </w:t>
      </w:r>
      <w:r w:rsidR="004B75D9">
        <w:rPr>
          <w:rFonts w:ascii="Times New Roman" w:hAnsi="Times New Roman" w:cs="Times New Roman"/>
          <w:sz w:val="26"/>
          <w:szCs w:val="26"/>
          <w:lang w:val="ru-RU"/>
        </w:rPr>
        <w:t xml:space="preserve">за отчетный период </w:t>
      </w:r>
      <w:r w:rsidRPr="004E45B8">
        <w:rPr>
          <w:rFonts w:ascii="Times New Roman" w:hAnsi="Times New Roman" w:cs="Times New Roman"/>
          <w:sz w:val="26"/>
          <w:szCs w:val="26"/>
          <w:lang w:val="ru-RU"/>
        </w:rPr>
        <w:t xml:space="preserve">формируется </w:t>
      </w:r>
      <w:r w:rsidR="004B75D9">
        <w:rPr>
          <w:rFonts w:ascii="Times New Roman" w:hAnsi="Times New Roman" w:cs="Times New Roman"/>
          <w:sz w:val="26"/>
          <w:szCs w:val="26"/>
          <w:lang w:val="ru-RU"/>
        </w:rPr>
        <w:t>с учетом событий после отчетной даты</w:t>
      </w:r>
      <w:r w:rsidRPr="004E45B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27703">
        <w:rPr>
          <w:rFonts w:ascii="Times New Roman" w:hAnsi="Times New Roman" w:cs="Times New Roman"/>
          <w:sz w:val="26"/>
          <w:szCs w:val="26"/>
          <w:lang w:val="ru-RU"/>
        </w:rPr>
        <w:t xml:space="preserve"> Событие после отчетной даты, информация о котором является существенной, отражается в отчетном периоде.</w:t>
      </w:r>
    </w:p>
    <w:p w:rsidR="004367BB" w:rsidRPr="00473373" w:rsidRDefault="004367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367BB" w:rsidRPr="00473373" w:rsidSect="00473373">
      <w:pgSz w:w="11907" w:h="16839"/>
      <w:pgMar w:top="568" w:right="56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6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149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D7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A0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84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E7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65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81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86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30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971D6"/>
    <w:multiLevelType w:val="hybridMultilevel"/>
    <w:tmpl w:val="C9F8B174"/>
    <w:lvl w:ilvl="0" w:tplc="9C1C8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93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1052"/>
    <w:rsid w:val="000367E0"/>
    <w:rsid w:val="00037CDE"/>
    <w:rsid w:val="00091A50"/>
    <w:rsid w:val="000C3D6F"/>
    <w:rsid w:val="001968ED"/>
    <w:rsid w:val="001D51AD"/>
    <w:rsid w:val="00275447"/>
    <w:rsid w:val="00286BC6"/>
    <w:rsid w:val="002B2F88"/>
    <w:rsid w:val="002B55D6"/>
    <w:rsid w:val="002D33B1"/>
    <w:rsid w:val="002D3591"/>
    <w:rsid w:val="00327703"/>
    <w:rsid w:val="003514A0"/>
    <w:rsid w:val="00357064"/>
    <w:rsid w:val="0037712A"/>
    <w:rsid w:val="003C605C"/>
    <w:rsid w:val="003D75AA"/>
    <w:rsid w:val="004367BB"/>
    <w:rsid w:val="00473373"/>
    <w:rsid w:val="004B75D9"/>
    <w:rsid w:val="004E36D2"/>
    <w:rsid w:val="004E45B8"/>
    <w:rsid w:val="004F7E17"/>
    <w:rsid w:val="005142ED"/>
    <w:rsid w:val="00542B8B"/>
    <w:rsid w:val="005569F7"/>
    <w:rsid w:val="00596521"/>
    <w:rsid w:val="00596F16"/>
    <w:rsid w:val="005A05CE"/>
    <w:rsid w:val="00653AF6"/>
    <w:rsid w:val="006A305D"/>
    <w:rsid w:val="006E3B39"/>
    <w:rsid w:val="00785F97"/>
    <w:rsid w:val="007B47E4"/>
    <w:rsid w:val="007D0DAF"/>
    <w:rsid w:val="00816A35"/>
    <w:rsid w:val="008213AF"/>
    <w:rsid w:val="008C2767"/>
    <w:rsid w:val="008D189F"/>
    <w:rsid w:val="00931BB1"/>
    <w:rsid w:val="00933FCE"/>
    <w:rsid w:val="00960AA5"/>
    <w:rsid w:val="00B73A5A"/>
    <w:rsid w:val="00BE39DA"/>
    <w:rsid w:val="00BF4A30"/>
    <w:rsid w:val="00C40106"/>
    <w:rsid w:val="00CB412B"/>
    <w:rsid w:val="00CB4721"/>
    <w:rsid w:val="00D74C06"/>
    <w:rsid w:val="00DF2F42"/>
    <w:rsid w:val="00E2524F"/>
    <w:rsid w:val="00E438A1"/>
    <w:rsid w:val="00E63774"/>
    <w:rsid w:val="00E726D5"/>
    <w:rsid w:val="00E8063A"/>
    <w:rsid w:val="00F01E19"/>
    <w:rsid w:val="00F32588"/>
    <w:rsid w:val="00F9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F973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9A1108C8127172A0445E3C8F781B107D49150FA846827437B5773B8C5FBB6E49E312292A0144F22F857044CDo6c5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И.В.</dc:creator>
  <dc:description>Подготовлено экспертами Актион-МЦФЭР</dc:description>
  <cp:lastModifiedBy>lihacheva_ov</cp:lastModifiedBy>
  <cp:revision>2</cp:revision>
  <dcterms:created xsi:type="dcterms:W3CDTF">2024-11-25T07:40:00Z</dcterms:created>
  <dcterms:modified xsi:type="dcterms:W3CDTF">2024-11-25T07:40:00Z</dcterms:modified>
</cp:coreProperties>
</file>