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B61" w:rsidRPr="003E5666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3E5666">
        <w:rPr>
          <w:rFonts w:ascii="Times New Roman" w:eastAsia="serif" w:hAnsi="Times New Roman"/>
          <w:color w:val="000000"/>
          <w:sz w:val="26"/>
          <w:szCs w:val="26"/>
        </w:rPr>
        <w:t>Приложение 1</w:t>
      </w:r>
    </w:p>
    <w:p w:rsidR="003E4B61" w:rsidRPr="003E5666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3E5666">
        <w:rPr>
          <w:rFonts w:ascii="Times New Roman" w:eastAsia="serif" w:hAnsi="Times New Roman"/>
          <w:color w:val="000000"/>
          <w:sz w:val="26"/>
          <w:szCs w:val="26"/>
        </w:rPr>
        <w:t>к Закону Челябинской области</w:t>
      </w:r>
    </w:p>
    <w:p w:rsidR="003E4B61" w:rsidRPr="003E5666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3E5666">
        <w:rPr>
          <w:rFonts w:ascii="Times New Roman" w:eastAsia="serif" w:hAnsi="Times New Roman"/>
          <w:color w:val="000000"/>
          <w:sz w:val="26"/>
          <w:szCs w:val="26"/>
        </w:rPr>
        <w:t>«О внесении изменений в Закон Челябинской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br/>
        <w:t>области «Об областном бюджете на 202</w:t>
      </w:r>
      <w:r w:rsidR="005F6F65" w:rsidRPr="003E5666">
        <w:rPr>
          <w:rFonts w:ascii="Times New Roman" w:eastAsia="serif" w:hAnsi="Times New Roman"/>
          <w:color w:val="000000"/>
          <w:sz w:val="26"/>
          <w:szCs w:val="26"/>
        </w:rPr>
        <w:t>3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 xml:space="preserve"> год</w:t>
      </w:r>
    </w:p>
    <w:p w:rsidR="003E4B61" w:rsidRPr="003E5666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3E5666">
        <w:rPr>
          <w:rFonts w:ascii="Times New Roman" w:eastAsia="serif" w:hAnsi="Times New Roman"/>
          <w:color w:val="000000"/>
          <w:sz w:val="26"/>
          <w:szCs w:val="26"/>
        </w:rPr>
        <w:t>и на плановый период 202</w:t>
      </w:r>
      <w:r w:rsidR="005F6F65" w:rsidRPr="003E5666">
        <w:rPr>
          <w:rFonts w:ascii="Times New Roman" w:eastAsia="serif" w:hAnsi="Times New Roman"/>
          <w:color w:val="000000"/>
          <w:sz w:val="26"/>
          <w:szCs w:val="26"/>
        </w:rPr>
        <w:t>4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 xml:space="preserve"> и 202</w:t>
      </w:r>
      <w:r w:rsidR="005F6F65" w:rsidRPr="003E5666">
        <w:rPr>
          <w:rFonts w:ascii="Times New Roman" w:eastAsia="serif" w:hAnsi="Times New Roman"/>
          <w:color w:val="000000"/>
          <w:sz w:val="26"/>
          <w:szCs w:val="26"/>
        </w:rPr>
        <w:t>5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 xml:space="preserve"> годов»</w:t>
      </w:r>
    </w:p>
    <w:p w:rsidR="003E4B61" w:rsidRPr="003E5666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3E5666">
        <w:rPr>
          <w:rFonts w:ascii="Times New Roman" w:eastAsia="serif" w:hAnsi="Times New Roman"/>
          <w:color w:val="000000"/>
          <w:sz w:val="26"/>
          <w:szCs w:val="26"/>
        </w:rPr>
        <w:t>от _____________</w:t>
      </w:r>
      <w:r w:rsidR="00902E72" w:rsidRPr="003E5666">
        <w:rPr>
          <w:rFonts w:ascii="Times New Roman" w:eastAsia="serif" w:hAnsi="Times New Roman"/>
          <w:color w:val="000000"/>
          <w:sz w:val="26"/>
          <w:szCs w:val="26"/>
        </w:rPr>
        <w:t>__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>____ № ___</w:t>
      </w:r>
      <w:r w:rsidR="00902E72" w:rsidRPr="003E5666">
        <w:rPr>
          <w:rFonts w:ascii="Times New Roman" w:eastAsia="serif" w:hAnsi="Times New Roman"/>
          <w:color w:val="000000"/>
          <w:sz w:val="26"/>
          <w:szCs w:val="26"/>
        </w:rPr>
        <w:t>__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>______</w:t>
      </w:r>
    </w:p>
    <w:p w:rsidR="003E4B61" w:rsidRPr="003E5666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</w:p>
    <w:p w:rsidR="003E4B61" w:rsidRPr="003E5666" w:rsidRDefault="003E4B61" w:rsidP="003E4B61">
      <w:pPr>
        <w:pStyle w:val="Standard"/>
        <w:jc w:val="right"/>
        <w:rPr>
          <w:rFonts w:ascii="Times New Roman" w:eastAsia="serif" w:hAnsi="Times New Roman"/>
          <w:color w:val="000000"/>
          <w:sz w:val="26"/>
          <w:szCs w:val="26"/>
        </w:rPr>
      </w:pPr>
      <w:r w:rsidRPr="003E5666">
        <w:rPr>
          <w:rFonts w:ascii="Times New Roman" w:eastAsia="serif" w:hAnsi="Times New Roman"/>
          <w:color w:val="000000"/>
          <w:sz w:val="26"/>
          <w:szCs w:val="26"/>
        </w:rPr>
        <w:t xml:space="preserve">«Приложение 3 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br/>
        <w:t xml:space="preserve">к Закону Челябинской области 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br/>
        <w:t>«Об областном бюджете на 202</w:t>
      </w:r>
      <w:r w:rsidR="005F6F65" w:rsidRPr="003E5666">
        <w:rPr>
          <w:rFonts w:ascii="Times New Roman" w:eastAsia="serif" w:hAnsi="Times New Roman"/>
          <w:color w:val="000000"/>
          <w:sz w:val="26"/>
          <w:szCs w:val="26"/>
        </w:rPr>
        <w:t>3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 xml:space="preserve"> год </w:t>
      </w:r>
    </w:p>
    <w:p w:rsidR="00F51E9B" w:rsidRPr="003E5666" w:rsidRDefault="003E4B61" w:rsidP="003E4B61">
      <w:pPr>
        <w:jc w:val="right"/>
        <w:rPr>
          <w:rFonts w:ascii="Times New Roman" w:hAnsi="Times New Roman"/>
          <w:sz w:val="26"/>
          <w:szCs w:val="26"/>
        </w:rPr>
      </w:pPr>
      <w:r w:rsidRPr="003E5666">
        <w:rPr>
          <w:rFonts w:ascii="Times New Roman" w:eastAsia="serif" w:hAnsi="Times New Roman"/>
          <w:color w:val="000000"/>
          <w:sz w:val="26"/>
          <w:szCs w:val="26"/>
        </w:rPr>
        <w:t>и на плановый период 202</w:t>
      </w:r>
      <w:r w:rsidR="005F6F65" w:rsidRPr="003E5666">
        <w:rPr>
          <w:rFonts w:ascii="Times New Roman" w:eastAsia="serif" w:hAnsi="Times New Roman"/>
          <w:color w:val="000000"/>
          <w:sz w:val="26"/>
          <w:szCs w:val="26"/>
        </w:rPr>
        <w:t>4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 xml:space="preserve"> и 202</w:t>
      </w:r>
      <w:r w:rsidR="005F6F65" w:rsidRPr="003E5666">
        <w:rPr>
          <w:rFonts w:ascii="Times New Roman" w:eastAsia="serif" w:hAnsi="Times New Roman"/>
          <w:color w:val="000000"/>
          <w:sz w:val="26"/>
          <w:szCs w:val="26"/>
        </w:rPr>
        <w:t>5</w:t>
      </w:r>
      <w:r w:rsidRPr="003E5666">
        <w:rPr>
          <w:rFonts w:ascii="Times New Roman" w:eastAsia="serif" w:hAnsi="Times New Roman"/>
          <w:color w:val="000000"/>
          <w:sz w:val="26"/>
          <w:szCs w:val="26"/>
        </w:rPr>
        <w:t xml:space="preserve"> годов»</w:t>
      </w:r>
    </w:p>
    <w:p w:rsidR="004E4128" w:rsidRPr="003E5666" w:rsidRDefault="004E4128" w:rsidP="008A3024">
      <w:pPr>
        <w:rPr>
          <w:rFonts w:ascii="Times New Roman" w:hAnsi="Times New Roman"/>
          <w:sz w:val="26"/>
          <w:szCs w:val="26"/>
        </w:rPr>
      </w:pPr>
    </w:p>
    <w:p w:rsidR="00F51E9B" w:rsidRDefault="003E4B61" w:rsidP="003E4B61">
      <w:pPr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3E5666">
        <w:rPr>
          <w:rFonts w:ascii="Times New Roman" w:hAnsi="Times New Roman"/>
          <w:b/>
          <w:bCs/>
          <w:color w:val="000000"/>
          <w:sz w:val="26"/>
          <w:szCs w:val="26"/>
        </w:rPr>
        <w:t>Доходы областного бюджета на 202</w:t>
      </w:r>
      <w:r w:rsidR="005F6F65" w:rsidRPr="003E5666">
        <w:rPr>
          <w:rFonts w:ascii="Times New Roman" w:hAnsi="Times New Roman"/>
          <w:b/>
          <w:bCs/>
          <w:color w:val="000000"/>
          <w:sz w:val="26"/>
          <w:szCs w:val="26"/>
        </w:rPr>
        <w:t>3</w:t>
      </w:r>
      <w:r w:rsidRPr="003E5666">
        <w:rPr>
          <w:rFonts w:ascii="Times New Roman" w:hAnsi="Times New Roman"/>
          <w:b/>
          <w:bCs/>
          <w:color w:val="000000"/>
          <w:sz w:val="26"/>
          <w:szCs w:val="26"/>
        </w:rPr>
        <w:t xml:space="preserve"> год</w:t>
      </w:r>
    </w:p>
    <w:p w:rsidR="00F51E9B" w:rsidRPr="003E5666" w:rsidRDefault="003E4B61" w:rsidP="003E4B61">
      <w:pPr>
        <w:jc w:val="right"/>
        <w:rPr>
          <w:rFonts w:ascii="Times New Roman" w:hAnsi="Times New Roman"/>
          <w:sz w:val="26"/>
          <w:szCs w:val="26"/>
        </w:rPr>
      </w:pPr>
      <w:r w:rsidRPr="003E566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261"/>
        <w:gridCol w:w="4536"/>
        <w:gridCol w:w="1842"/>
      </w:tblGrid>
      <w:tr w:rsidR="003E5666" w:rsidRPr="003E5666" w:rsidTr="00D624DD">
        <w:trPr>
          <w:trHeight w:val="20"/>
          <w:tblHeader/>
        </w:trPr>
        <w:tc>
          <w:tcPr>
            <w:tcW w:w="3261" w:type="dxa"/>
            <w:vAlign w:val="center"/>
          </w:tcPr>
          <w:p w:rsidR="003E5666" w:rsidRPr="003E5666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5666">
              <w:rPr>
                <w:rFonts w:ascii="Times New Roman" w:hAnsi="Times New Roman"/>
                <w:sz w:val="26"/>
                <w:szCs w:val="26"/>
              </w:rPr>
              <w:t>Код бюджетной</w:t>
            </w:r>
          </w:p>
          <w:p w:rsidR="003E5666" w:rsidRPr="003E5666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5666">
              <w:rPr>
                <w:rFonts w:ascii="Times New Roman" w:hAnsi="Times New Roman"/>
                <w:sz w:val="26"/>
                <w:szCs w:val="26"/>
              </w:rPr>
              <w:t>классификации</w:t>
            </w:r>
          </w:p>
          <w:p w:rsidR="003E5666" w:rsidRPr="003E5666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5666">
              <w:rPr>
                <w:rFonts w:ascii="Times New Roman" w:hAnsi="Times New Roman"/>
                <w:sz w:val="26"/>
                <w:szCs w:val="26"/>
              </w:rPr>
              <w:t>Российской Федерации</w:t>
            </w:r>
          </w:p>
        </w:tc>
        <w:tc>
          <w:tcPr>
            <w:tcW w:w="4536" w:type="dxa"/>
            <w:vAlign w:val="center"/>
          </w:tcPr>
          <w:p w:rsidR="003E5666" w:rsidRPr="003E5666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5666">
              <w:rPr>
                <w:rFonts w:ascii="Times New Roman" w:hAnsi="Times New Roman"/>
                <w:sz w:val="26"/>
                <w:szCs w:val="26"/>
              </w:rPr>
              <w:t>Наименование доходов</w:t>
            </w:r>
          </w:p>
        </w:tc>
        <w:tc>
          <w:tcPr>
            <w:tcW w:w="1842" w:type="dxa"/>
            <w:vAlign w:val="center"/>
          </w:tcPr>
          <w:p w:rsidR="003E5666" w:rsidRPr="003E5666" w:rsidRDefault="003E5666" w:rsidP="00D624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E5666">
              <w:rPr>
                <w:rFonts w:ascii="Times New Roman" w:hAnsi="Times New Roman"/>
                <w:sz w:val="26"/>
                <w:szCs w:val="26"/>
              </w:rPr>
              <w:t>Сумма</w:t>
            </w:r>
          </w:p>
        </w:tc>
      </w:tr>
    </w:tbl>
    <w:p w:rsidR="003E5666" w:rsidRPr="003D4436" w:rsidRDefault="003E5666" w:rsidP="003E4B61">
      <w:pPr>
        <w:jc w:val="right"/>
        <w:rPr>
          <w:rFonts w:ascii="Times New Roman" w:hAnsi="Times New Roman"/>
          <w:sz w:val="2"/>
          <w:szCs w:val="2"/>
        </w:rPr>
      </w:pPr>
    </w:p>
    <w:tbl>
      <w:tblPr>
        <w:tblW w:w="964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3262"/>
        <w:gridCol w:w="4536"/>
        <w:gridCol w:w="1842"/>
      </w:tblGrid>
      <w:tr w:rsidR="003E5666" w:rsidRPr="003E5666" w:rsidTr="00F47319">
        <w:trPr>
          <w:trHeight w:val="20"/>
          <w:tblHeader/>
        </w:trPr>
        <w:tc>
          <w:tcPr>
            <w:tcW w:w="3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3E5666" w:rsidRPr="003E5666" w:rsidRDefault="003E5666" w:rsidP="00D624D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E566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66" w:rsidRPr="00F47319" w:rsidRDefault="003E5666" w:rsidP="00F16736">
            <w:pPr>
              <w:suppressAutoHyphens w:val="0"/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47319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E5666" w:rsidRPr="003E5666" w:rsidRDefault="003E5666" w:rsidP="00D624DD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3E5666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9F315C" w:rsidRPr="009F315C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9F315C" w:rsidRDefault="009F315C" w:rsidP="009F315C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000 1 00 00000 00 0000 000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9F315C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202 435 704,15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000 1 01 00000 00 0000 000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Налоги на прибыль, доходы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156 651 074,33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000 1 01 01000 00 0000 110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 на прибыль организаций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92 700 561,03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000 1 01 02000 01 0000 110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63 950 513,30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000 1 03 00000 00 0000 000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Налоги на товары (работы, услуги), реализуемые на территории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17 880 060,20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000 1 03 02000 01 0000 110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Акцизы по подакцизным товарам (пр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17 880 060,20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000 1 05 00000 00 0000 000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Налоги на совокупный доход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6 365 150,00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000 1 05 01000 00 0000 110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Налог, взимаемый в связи с примен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нием упрощенной системы налогоо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ложения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6 051 150,00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000 1 05 06000 01 0000 110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 на профессиональный доход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314 000,00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000 1 06 00000 00 0000 000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Налоги на имущество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16 125 636,60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000 1 06 02000 02 0000 110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 на имущество организаций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12 658 291,60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000 1 06 04000 02 0000 110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Транспортный налог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3 461 801,00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000 1 06 05000 02 0000 110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 на игорный бизнес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5 544,00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000 1 07 00000 00 0000 000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1 635 900,20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000 1 07 01000 01 0000 110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Налог на добычу полезных ископаемых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1 630 948,80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000 1 07 04000 01 0000 110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Сборы за пользование объектами ж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вотного мира и за пользование объе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тами водных биологических ресурсов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4 951,40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000 1 08 00000 00 0000 000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417 304,40</w:t>
            </w:r>
          </w:p>
        </w:tc>
      </w:tr>
      <w:tr w:rsidR="009F315C" w:rsidRPr="00C834F7" w:rsidTr="00963B5E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000 1 11 00000 00 0000 000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63B5E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Доходы от использования имущества, находящегося в государственной и м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="00963B5E" w:rsidRPr="00963B5E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иципальной собственности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3B5E" w:rsidRDefault="00963B5E" w:rsidP="00C77DF4">
            <w:pPr>
              <w:ind w:right="-57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63B5E" w:rsidRDefault="00963B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2 054 669,30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000 1 12 00000 00 0000 000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144 334,60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000 1 13 00000 00 0000 000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183 208,92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000 1 14 00000 00 0000 000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Доходы от продажи материальных и нематериальных активов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18 601,90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000 1 15 00000 00 0000 000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Административные платежи и сборы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448,60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000 1 16 00000 00 0000 000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959 304,10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000 1 17 00000 00 0000 000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11,00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9F315C" w:rsidRDefault="009F315C" w:rsidP="009F315C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000 2 00 00000 00 0000 000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9F315C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43 858 771,44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от других бюджетов бюджетной системы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42 219 627,60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000 2 02 10000 00 0000 150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бюджетной сист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мы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8 065 418,90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000 2 02 15002 02 0000 150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мер по обеспечению сбалансированности бюджетов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3 470 735,00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000 2 02 15009 02 0000 150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частичную компе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3 493 204,00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000 2 02 15010 02 0000 150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Дотации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Федерации, связанные с особым режимом безопасного функциониров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ния закрытых административно-терри</w:t>
            </w:r>
            <w:r w:rsidR="00C77DF4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ториальных образований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1 101 479,90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000 2 02 20000 00 0000 150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бюджетной 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темы Российской Федерации (ме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бюджетные субсидии)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22 234 821,17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000 2 02 25014 02 0000 150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стимулирование увеличения производства картофеля и овощей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72 047,80</w:t>
            </w:r>
          </w:p>
        </w:tc>
      </w:tr>
      <w:tr w:rsidR="009F315C" w:rsidRPr="00C834F7" w:rsidTr="00CB4D95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000 2 02 25021 02 0000 150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стимулированию программ развития жилищного строительства субъектов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146 068,70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000 2 02 25028 02 0000 150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реги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нальных проектов в сфере информац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онных технологий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3 442,90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000 2 02 25065 02 0000 150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гос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дарственных программ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в области испол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зования и охраны водных объектов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34 039,90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000 2 02 25066 02 0000 150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BA08B9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BA08B9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Субсидии бюджетам субъектов Росси</w:t>
            </w:r>
            <w:r w:rsidRPr="00BA08B9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й</w:t>
            </w:r>
            <w:r w:rsidRPr="00BA08B9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ской Федерации на подготовку управле</w:t>
            </w:r>
            <w:r w:rsidRPr="00BA08B9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н</w:t>
            </w:r>
            <w:r w:rsidRPr="00BA08B9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ческих кадров для организаций народн</w:t>
            </w:r>
            <w:r w:rsidRPr="00BA08B9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о</w:t>
            </w:r>
            <w:r w:rsidRPr="00BA08B9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го хозяйства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1 683,20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000 2 02 25081 02 0000 150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29 611,40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000 2 02 25082 02 0000 150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предоставление жилых помещений детям-сиротам и детям, оставшимся без попечения 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дителей, лицам из их числа по догов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рам найма специализированных жилых помещений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157 382,40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000 2 02 25084 02 0000 150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осуществление ежемесячной денежной выплаты, 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1 852 398,30</w:t>
            </w:r>
          </w:p>
        </w:tc>
      </w:tr>
      <w:tr w:rsidR="009F315C" w:rsidRPr="00C834F7" w:rsidTr="001B3812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000 2 02 25086 02 0000 150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приятий, предусмотренных регионал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ной программой переселения, вкл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ченной в Государственную программу по оказанию содействия добровольн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му переселению в Российскую Федер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цию соотечественников, проживающих за рубежом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14 733,50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000 2 02 25098 02 0000 150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FA071A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Субсидии бюджетам субъектов Росси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обновление матер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и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ально-технической базы для организ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ции учебно-исследовательской, научно-практической, творческой деятельности, занятий физической культурой и спо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р</w:t>
            </w:r>
            <w:r w:rsidRPr="00FA071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том в образовательных организациях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11 150,50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000 2 02 25114 02 0000 150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реги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нальных проектов «Создание единого цифрового контура в здравоохранении 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на основе единой государственной 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формационной системы в сфере здр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воохранения (ЕГИСЗ)»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155 377,60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000 2 02 25138 02 0000 150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D624DD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Субсидии бюджетам субъектов Росси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единовременные компенсационные выплаты медици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ским работникам (врачам, фельдшерам, а также акушеркам и медицинским с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страм фельдшерских и фельдшерско-акушерских пунктов), прибывшим (п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реехавшим) на работу в сельские нас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ленные пункты, либо рабочие поселки, либо поселки городского типа, либо г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</w:t>
            </w:r>
            <w:r w:rsidRPr="00D624DD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рода с населением до 50 тысяч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75 840,50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000 2 02 25163 02 0000 150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93 708,90</w:t>
            </w:r>
          </w:p>
        </w:tc>
      </w:tr>
      <w:tr w:rsidR="009F315C" w:rsidRPr="00C834F7" w:rsidTr="00EC1718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000 2 02 25171 02 0000 150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0B722F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Субсидии бюджетам субъектов Росси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й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ской Федерации на оснащение (обновл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е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ние материально-технической базы) оборудованием, средствами обучения и воспитания образовательных организ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а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ций различных типов для реализации дополнительных общеразвивающих программ, для создания информацио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н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ных систем в образовательных орган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и</w:t>
            </w:r>
            <w:r w:rsidRPr="000B722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40 479,10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000 2 02 25172 02 0000 150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(обно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ление материально-технической базы) оборудованием, средствами обучения и воспитания общеобразовательных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ганизаций, в том числе осуществля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щих образовательную деятельность по адаптированным основным общеобр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зовательным программам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60 699,80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000 2 02 25177 02 0000 150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8C494A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r w:rsidRPr="008C494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Субсидии бюджетам субъектов Росси</w:t>
            </w:r>
            <w:r w:rsidRPr="008C494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й</w:t>
            </w:r>
            <w:r w:rsidRPr="008C494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ской Федерации на создание и обеспеч</w:t>
            </w:r>
            <w:r w:rsidRPr="008C494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е</w:t>
            </w:r>
            <w:r w:rsidRPr="008C494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ние функционирования центров опер</w:t>
            </w:r>
            <w:r w:rsidRPr="008C494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е</w:t>
            </w:r>
            <w:r w:rsidRPr="008C494A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жающей профессиональной подготовки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18 324,70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000 2 02 25179 02 0000 150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обеспечению деятельности советников директора по воспитанию и взаимодействию с детскими общес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венными объединениями в общеобр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зовательных организациях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118" w:rsidRDefault="00B67118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67118" w:rsidRDefault="00B67118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67118" w:rsidRDefault="00B67118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67118" w:rsidRDefault="00B67118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67118" w:rsidRDefault="00B67118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B67118" w:rsidRDefault="00B67118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162 968,10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000 2 02 25201 02 0000 150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палли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тивной медицинской помощи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96F" w:rsidRDefault="00D0096F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0096F" w:rsidRDefault="00D0096F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99 239,10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000 2 02 25202 02 0000 150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предупреждению и борьбе с социально значимыми инфекцио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ными заболеваниями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98 296,50</w:t>
            </w:r>
          </w:p>
        </w:tc>
      </w:tr>
      <w:tr w:rsidR="009F315C" w:rsidRPr="00C834F7" w:rsidTr="00D0096F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000 2 02 25213 02 0000 150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обновление матер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ально-технической базы образовател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организаций для внедрения ци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ф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ровой образовательной среды и разв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тия цифровых навыков обучающихся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121 940,50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000 2 02 25228 02 0000 150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объе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тов спортивной инфраструктуры спо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тивно-технологическим оборудованием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11 004,20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000 2 02 25229 02 0000 150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приобретение спо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тивного оборудования и инвентаря для приведения организаций дополнител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ного образования со специальным 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именованием «спортивная школа», 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пользующих в своем наименовании слово «олимпийский» или образова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ные на его основе слова или словосоч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тания, в нормативное состояние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27 217,50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000 2 02 25232 02 0000 150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77DF4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Субсидии бюджетам субъектов Росси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создание дополн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и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тельных мест для детей в возрасте от 1,5 до 3 лет в образовательных орган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и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зациях, осуществляющих образовател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ь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363 345,10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000 2 02 25242 02 0000 150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ликвидацию 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санкционированных свалок в границах городов и наиболее опасных объектов накопленного вреда окружающей среде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244 333,80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000 2 02 25243 02 0000 150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строительство и реконструкцию (модернизацию) объе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тов питьевого водоснабжения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0EF" w:rsidRDefault="003C10EF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C10EF" w:rsidRDefault="003C10EF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C10EF" w:rsidRDefault="003C10EF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792 725,10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000 2 02 25256 02 0000 150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0574FE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Субсидии бюджетам субъектов Росси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обеспечение реал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и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зации мероприятий по осуществлению единовременных компенсационных в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ы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плат учителям, прибывшим (перееха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</w:t>
            </w:r>
            <w:r w:rsidRPr="000574FE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574FE" w:rsidRDefault="000574F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60 830,00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000 2 02 25261 02 0000 150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заправо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ной инфраструктуры компримирова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ного природного газа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85 320,00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000 2 02 25299 02 0000 150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3C10EF" w:rsidRDefault="009F315C" w:rsidP="003C10EF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Субсидии бюджетам субъектов Росси</w:t>
            </w: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й</w:t>
            </w: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ской Федерации на софинансирование расходных обязательств субъектов Ро</w:t>
            </w: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</w:t>
            </w: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сийской Федерации, связанных с реал</w:t>
            </w: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и</w:t>
            </w: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зацией федеральной целевой программы «Увековечение памяти погибших при защите Отечества на 2019</w:t>
            </w:r>
            <w:r w:rsidR="00561E5A"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–</w:t>
            </w:r>
            <w:r w:rsidRPr="003C10E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2024 годы»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703,10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000 2 02 25302 02 0000 150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561E5A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561E5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Субсидии бюджетам субъектов Росси</w:t>
            </w:r>
            <w:r w:rsidRPr="00561E5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561E5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осуществление еж</w:t>
            </w:r>
            <w:r w:rsidRPr="00561E5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561E5A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месячных выплат на детей в возрасте от трех до семи лет включительно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3 570 581,80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000 2 02 25304 02 0000 150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E70B31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Субсидии бюджетам субъектов Росси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й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ской Федерации на организацию бе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платного горячего питания обучающи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х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ся, получающих начальное общее обр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а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зование в государственных и муниц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и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пальных образовательных организациях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1 727 110,60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000 2 02 25305 02 0000 150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77DF4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Субсидии бюджетам субъектов Росси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создание новых мест в общеобразовательных организациях в связи с ростом числа обучающихся, в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ы</w:t>
            </w:r>
            <w:r w:rsidRPr="00C77DF4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званным демографическим фактором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660 336,60</w:t>
            </w:r>
          </w:p>
        </w:tc>
      </w:tr>
      <w:tr w:rsidR="009F315C" w:rsidRPr="00C834F7" w:rsidTr="00561E5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000 2 02 25332 02 0000 150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по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держки реализации общественных инициатив, направленных на развитие туристической инфраструктуры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89 511,30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000 2 02 25338 02 0000 150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субъе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тов Российской Федерации для созд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ния инженерной и транспортной 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фраструктуры в целях развития турис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ских кластеров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476 597,00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000 2 02 25341 02 0000 150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сельского туризма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1E5A" w:rsidRDefault="00561E5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561E5A" w:rsidRDefault="00561E5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2 777,00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000 2 02 25342 02 0000 150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разработку и реал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зацию комплекса мер, направленных на повышение доступности и популяриз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ции туризма для детей школьного во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раста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50 000,00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000 2 02 25365 02 0000 150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реги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нальных проектов модернизации пе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вичного звена здравоохранения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2 453 599,30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000 2 02 25372 02 0000 150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тран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портной инфраструктуры на сельских территориях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143 754,80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000 2 02 25385 02 0000 150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расходных обязательств субъе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тов Российской Федерации, возника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щих при реализации мероприятий по проведению массового обследования новорожденных на врожденные и (или) наследственные заболевания (расш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ренный неонатальный скрининг)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59 915,80</w:t>
            </w:r>
          </w:p>
        </w:tc>
      </w:tr>
      <w:tr w:rsidR="009F315C" w:rsidRPr="00C834F7" w:rsidTr="00424FBF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000 2 02 25394 02 0000 150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приведение в но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мативное состояние автомобильных дорог и искусственных дорожных 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оружений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1 902 125,20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000 2 02 25402 02 0000 150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расходов, возникающих при ок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зании гражданам Российской Федер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ции высокотехнологичной медици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помощи, не включенной в баз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вую программу обязательного мед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цинского страхования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154 306,00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000 2 02 25404 02 0000 150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софинансирование расходов, связанных с оказанием гос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дарственной социальной помощи на основании социального контракта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дельным категориям граждан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821 906,90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000 2 02 25455 02 0000 150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реновацию учре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дений отрасли культуры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118 353,50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000 2 02 25456 02 0000 150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модернизацию 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атров юного зрителя и театров кукол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178 716,50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000 2 02 25462 02 0000 150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компенсацию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97 759,60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000 2 02 25466 02 0000 150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творч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деятельности и укрепление мат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риально-технической базы муниц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пальных театров в населенных пунктах с численностью населения до 300 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ы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2 912,10</w:t>
            </w:r>
          </w:p>
        </w:tc>
      </w:tr>
      <w:tr w:rsidR="009F315C" w:rsidRPr="00C834F7" w:rsidTr="006C6109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000 2 02 25467 02 0000 150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разв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тия и укрепления материально-техни</w:t>
            </w:r>
            <w:r w:rsidR="00C77DF4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ческой базы домов культуры в нас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ленных пунктах с числом жителей до 50 тысяч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24 527,40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000 2 02 25480 02 0000 150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системы поддержки фермеров и развитие сел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кооперации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64 618,00</w:t>
            </w:r>
          </w:p>
        </w:tc>
      </w:tr>
      <w:tr w:rsidR="009F315C" w:rsidRPr="00C834F7" w:rsidTr="00EB4921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000 2 02 25494 02 0000 150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EB4921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Субсидии бюджетам субъектов Росси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й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ской Федерации в целях софинансиров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а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ния расходных обязательств субъектов Российской Федерации и г. Байконура на осуществление мероприятий, напра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в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ленных на создание некапитальных об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ъ</w:t>
            </w:r>
            <w:r w:rsidRPr="00EB492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ектов (быстровозводимых конструкций) отдыха детей и их оздоровления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47 791,90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000 2 02 25497 02 0000 150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обеспечению жильем м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лодых семей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46 333,10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000 2 02 25502 02 0000 150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стимулирование развития приоритетных подотраслей агропромышленного комплекса и ра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витие малых форм хозяйствования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229 398,90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000 2 02 25508 02 0000 150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сельск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хозяйственного производства по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дельным подотраслям растениеводства и животноводства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280 938,70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000 2 02 25511 02 0000 150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ко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плексных кадастровых работ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5 989,70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000 2 02 25513 02 0000 150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развитие сети 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реждений культурно-досугового типа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108 474,90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000 2 02 25514 02 0000 150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субъектов Российской Фед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рации в сфере реабилитации и абил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тации инвалидов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50 228,80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000 2 02 25517 02 0000 150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творч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деятельности и техническое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нащение детских и кукольных театров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8 622,40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000 2 02 25518 02 0000 150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Субсидия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достижение показ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телей государственной программы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«Реализация гос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дарственной национальной политики»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6 818,40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000 2 02 25519 02 0000 150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поддержку отрасли культуры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90 603,87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000 2 02 25520 02 0000 150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созданию в субъектах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новых мест в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щеобразовательных организациях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768 558,30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000 2 02 25522 02 0000 150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модул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некапитальных средств размещ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ния при реализации инвестиционных проектов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413 992,90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000 2 02 25527 02 0000 150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BE4A4B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r w:rsidRPr="00BE4A4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Субсидии бюджетам субъектов Росси</w:t>
            </w:r>
            <w:r w:rsidRPr="00BE4A4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й</w:t>
            </w:r>
            <w:r w:rsidRPr="00BE4A4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ской Федерации на государственную поддержку малого и среднего предпр</w:t>
            </w:r>
            <w:r w:rsidRPr="00BE4A4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и</w:t>
            </w:r>
            <w:r w:rsidRPr="00BE4A4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нимательства, а также физических лиц, применяющих специальный налоговый режим «Налог на профессиональный д</w:t>
            </w:r>
            <w:r w:rsidRPr="00BE4A4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о</w:t>
            </w:r>
            <w:r w:rsidRPr="00BE4A4B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ход», в субъектах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148 796,00</w:t>
            </w:r>
          </w:p>
        </w:tc>
      </w:tr>
      <w:tr w:rsidR="009F315C" w:rsidRPr="00C834F7" w:rsidTr="00BE4A4B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000 2 02 25554 02 0000 150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заку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39 715,00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000 2 02 25555 02 0000 150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пр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грамм формирования современной г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родской среды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5EE1" w:rsidRDefault="008F5EE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F5EE1" w:rsidRDefault="008F5EE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F5EE1" w:rsidRDefault="008F5EE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1 161 798,90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000 2 02 25576 02 0000 150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4155CE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4155CE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Субсидии бюджетам субъектов Росси</w:t>
            </w:r>
            <w:r w:rsidRPr="004155CE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й</w:t>
            </w:r>
            <w:r w:rsidRPr="004155CE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ской Федерации на обеспечение ко</w:t>
            </w:r>
            <w:r w:rsidRPr="004155CE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м</w:t>
            </w:r>
            <w:r w:rsidRPr="004155CE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плексного развития сельских территорий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220 949,60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000 2 02 25584 02 0000 150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реги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нальных и муниципальных театров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26 763,00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000 2 02 25586 02 0000 150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пр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филактики развития сердечно-сосудистых заболеваний и сердечно-сосудистых осложнений у пациентов высокого риска, находящихся на ди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пансерном наблюдении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241 014,00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000 2 02 25590 02 0000 150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техническое осн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щение региональных и муниципальных музеев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7 705,00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000 2 02 25591 02 0000 150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расходных обязательств субъе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тов Российской Федерации, возника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ю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щих при реализации региональных программ развития промышленности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59 462,40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000 2 02 25597 02 0000 150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реконструкцию и капитальный ремонт региональных и муниципальных музеев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176 133,30</w:t>
            </w:r>
          </w:p>
        </w:tc>
      </w:tr>
      <w:tr w:rsidR="009F315C" w:rsidRPr="00C834F7" w:rsidTr="004155CE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000 2 02 25598 02 0000 150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гидр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мелиоративных, культуртехнических, агролесомелиоративных и фитомели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ративных мероприятий, а также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в области известкования ки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лых почв на пашне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5 998,50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000 2 02 25599 02 0000 150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подготовку прое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5 839,70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000 2 02 25750 02 0000 150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модернизации школьных систем образования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418 863,00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000 2 02 25752 02 0000 150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Субсидии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(доо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нащение и (или) переоснащение) мед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цинскими изделиями медицинских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ганизаций, имеющих в своей структуре подразделения, оказывающие медици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скую помощь по медицинской реаб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литации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39CE" w:rsidRDefault="008039C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039CE" w:rsidRDefault="008039C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039CE" w:rsidRDefault="008039C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039CE" w:rsidRDefault="008039C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039CE" w:rsidRDefault="008039C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039CE" w:rsidRDefault="008039C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039CE" w:rsidRDefault="008039C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151 709,30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000 2 02 25753 02 0000 150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542C6C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r w:rsidRPr="00542C6C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Субсидии бюджетам субъектов Росси</w:t>
            </w:r>
            <w:r w:rsidRPr="00542C6C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й</w:t>
            </w:r>
            <w:r w:rsidRPr="00542C6C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ской Федерации на софинансирование закупки и монтажа оборудования для создания «умных» спортивных площадок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78 000,00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000 2 02 30000 00 0000 150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бюджетной 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темы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5 529 742,51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000 2 02 35090 02 0000 150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улучшение эк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логического состояния гидрографич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сети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40 040,00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000 2 02 35118 02 0000 150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69 094,40</w:t>
            </w:r>
          </w:p>
        </w:tc>
      </w:tr>
      <w:tr w:rsidR="009F315C" w:rsidRPr="00C834F7" w:rsidTr="001352A4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000 2 02 35120 02 0000 150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полномочий по составлению (измен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112,10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000 2 02 35128 02 0000 150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отдельных полномочий в области во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отношений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16 904,60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000 2 02 35129 02 0000 150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отдельных полномочий в области ле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отношений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239 234,80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000 2 02 35134 02 0000 150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новленных Федеральным законом от </w:t>
            </w:r>
            <w:r w:rsidR="00BA5A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12 января 1995 года № 5-ФЗ «О ветер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нах», в соответствии с Указом През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дента Российской Федерации от 7 мая 2008 года № 714 «Об обеспечении жильем ветеранов Великой Отечес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венной войны </w:t>
            </w:r>
            <w:r w:rsidR="000617FE" w:rsidRPr="003A06BA">
              <w:rPr>
                <w:rFonts w:ascii="Times New Roman" w:hAnsi="Times New Roman"/>
                <w:color w:val="000000"/>
                <w:sz w:val="26"/>
                <w:szCs w:val="26"/>
              </w:rPr>
              <w:t>1941</w:t>
            </w:r>
            <w:r w:rsidR="000617FE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="000617FE" w:rsidRPr="003A06BA">
              <w:rPr>
                <w:rFonts w:ascii="Times New Roman" w:hAnsi="Times New Roman"/>
                <w:color w:val="000000"/>
                <w:sz w:val="26"/>
                <w:szCs w:val="26"/>
              </w:rPr>
              <w:t>1945 годов»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12 979,70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000 2 02 35135 02 0000 150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0E3742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0E3742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Субвенции бюджетам субъектов Ро</w:t>
            </w:r>
            <w:r w:rsidRPr="000E3742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</w:t>
            </w:r>
            <w:r w:rsidRPr="000E3742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устано</w:t>
            </w:r>
            <w:r w:rsidRPr="000E3742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</w:t>
            </w:r>
            <w:r w:rsidRPr="000E3742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ленных Федеральным законом от 12 я</w:t>
            </w:r>
            <w:r w:rsidRPr="000E3742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</w:t>
            </w:r>
            <w:r w:rsidRPr="000E3742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варя 1995 года № 5-ФЗ «О ветеранах»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3742" w:rsidRDefault="000E374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E3742" w:rsidRDefault="000E374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E3742" w:rsidRDefault="000E374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E3742" w:rsidRDefault="000E374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0E3742" w:rsidRDefault="000E374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27 450,10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000 2 02 35176 02 0000 150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полномочий по обеспечению жильем отдельных категорий граждан, уст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новленных Федеральным законом от </w:t>
            </w:r>
            <w:r w:rsidR="00BA5A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24 ноября 1995 года № 181-ФЗ «О 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циальной защите инвалидов 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34 134,90</w:t>
            </w:r>
          </w:p>
        </w:tc>
      </w:tr>
      <w:tr w:rsidR="009F315C" w:rsidRPr="00C834F7" w:rsidTr="00CD1C27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000 2 02 35220 02 0000 150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переданного полномочия Российской Федерации по осуществлению ежего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ной денежной выплаты лицам, награ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денным нагрудным знаком «Почетный донор России»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332 956,21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000 2 02 35240 02 0000 150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выплату гос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дарственного единовременного пос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бия и ежемесячной денежной компе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сации гражданам при возникновении поствакцинальных осложнений в соо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ветствии с Федеральным законом от </w:t>
            </w:r>
            <w:r w:rsidR="00BA5AE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17 сентября 1998 года № 157-ФЗ «Об иммунопрофилактике инфекционных б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лезней»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255,50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000 2 02 35250 02 0000 150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оплату жили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щ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но-коммунальных услуг отдельным 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тегориям граждан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2 058 188,50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000 2 02 35290 02 0000 150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E70B31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Субвенции бюджетам субъектов Росси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й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ской Федерации на реализацию полн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о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мочий Российской Федерации по осущ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е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ствлению социальных выплат безрабо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т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ным гражданам в соответствии с Зак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о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lastRenderedPageBreak/>
              <w:t>ном Российской Федерации</w:t>
            </w:r>
            <w:r w:rsidR="008765B6"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 xml:space="preserve"> от 19 апреля 1991 года № 1032-1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 xml:space="preserve"> «О занятости нас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е</w:t>
            </w:r>
            <w:r w:rsidRPr="00E70B31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ления в Российской Федерации»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70B31" w:rsidRDefault="00E70B31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1 246 425,10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000 2 02 35345 02 0000 150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77 822,80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000 2 02 35429 02 0000 150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увеличение площади лесовосстановления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65B6" w:rsidRDefault="008765B6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8765B6" w:rsidRDefault="008765B6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20 430,10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000 2 02 35431 02 0000 150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формирование запаса лесных семян для лесовосст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новления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110,40</w:t>
            </w:r>
          </w:p>
        </w:tc>
      </w:tr>
      <w:tr w:rsidR="009F315C" w:rsidRPr="00C834F7" w:rsidTr="00E768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000 2 02 35432 02 0000 150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оснащение сп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циализированных учреждений органов государственной власти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лесопожарной те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х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никой и оборудованием для проведения комплекса мероприятий по охране 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сов от пожаров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63 663,70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000 2 02 35460 02 0000 150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Субвенции бюджетам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 на оказание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дельным категориям граждан социал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ной услуги по обеспечению лекарс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венными препаратами для медицинск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го применения по рецептам на лекарс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венные препараты, медицинскими 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делиями по рецептам на медицинские изделия, а также специализированными продуктами лечебного питания для 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тей-инвалидов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1 056 959,30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000 2 02 35900 02 0000 150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Единая субвенция бюджетам субъектов Российской Федерации и бюджету </w:t>
            </w:r>
            <w:r w:rsidR="0067055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г. Байконура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232 980,30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000 2 02 40000 00 0000 150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6 389 645,02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000 2 02 41509 02 0000 150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предоставл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ния выплат гражданам Донецкой 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родной Республики, Луганской Наро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ной Республики, Украины и лицам без гражданства, вынужденно покинувшим территории Донецкой Народной Ре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публики, Луганской Народной Респу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лики, Украины и прибывшим на терр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торию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7F7A5E" w:rsidRDefault="007F7A5E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589,00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000 2 02 45108 02 0000 150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снижение совоку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ного объема выбросов загрязняющих веществ в атмосферный воздух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1 200 000,00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000 2 02 45141 02 0000 150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тельности депутатов Государственной Думы и их помощников в избирател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округах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FEB" w:rsidRDefault="00D22FE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22FEB" w:rsidRDefault="00D22FE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22FEB" w:rsidRDefault="00D22FE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22FEB" w:rsidRDefault="00D22FE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D22FEB" w:rsidRDefault="00D22FE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34 284,86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000 2 02 45142 02 0000 150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обеспечение де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я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тельности сенаторов Российской Фед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рации и их помощников в субъектах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9 083,98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000 2 02 45156 02 0000 150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пр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грамм местного развития и обеспеч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ние занятости для шахтерских городов и поселков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2 771,30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000 2 02 45161 02 0000 150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дельных полномочий в области лека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ственного обеспечения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304 858,90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000 2 02 45190 02 0000 150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переоснащение м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дицинских организаций, оказывающих медицинскую помощь больным с онк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логическими заболеваниями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128 205,90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000 2 02 45192 02 0000 150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оснащение обор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дованием региональных сосудистых центров и первичных сосудистых отд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лений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139 593,40</w:t>
            </w:r>
          </w:p>
        </w:tc>
      </w:tr>
      <w:tr w:rsidR="009F315C" w:rsidRPr="00C834F7" w:rsidTr="00A05618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000 2 02 45197 02 0000 150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A05618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Межбюджетные трансферты, перед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ваемые бюджетам субъектов Росси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реализацию отдел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ь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ных полномочий в области лекарстве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lastRenderedPageBreak/>
              <w:t>ного обеспечения населения закрытых административно-территориальных о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б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разований, обслуживаемых федерал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ь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ными государственными бюджетными учреждениями здравоохранения, нах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дящимися в ведении Федерального м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A05618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дико-биологического агентства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16 608,40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000 2 02 45198 02 0000 150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социальную по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держку Героев Социалистического Труда, Героев Труда Российской Фед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рации и полных кавалеров ордена Тр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довой Славы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5FCB" w:rsidRDefault="00A75FC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75FCB" w:rsidRDefault="00A75FC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75FCB" w:rsidRDefault="00A75FC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75FCB" w:rsidRDefault="00A75FC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75FCB" w:rsidRDefault="00A75FC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A75FCB" w:rsidRDefault="00A75FCB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7 935,74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000 2 02 45216 02 0000 150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финансовое обесп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чение расходов на организационные мероприятия, связанные с обеспечен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ем лиц лекарственными препаратами, предназначенными для лечения бол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гемофилией, муковисцидозом, г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пофизарным нанизмом, болезнью Г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ше, злокачественными новообразов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дозом I, II и VI типов, апластической анемией неуточненной, наследстве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ным дефицитом факторов II (фибрин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гена), VII (лабильного), X (Стюарта-Прауэра), а также после трансплант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ции органов и (или) тканей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8 350,30</w:t>
            </w:r>
          </w:p>
        </w:tc>
      </w:tr>
      <w:tr w:rsidR="009F315C" w:rsidRPr="00C834F7" w:rsidTr="00B32D7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000 2 02 45252 02 0000 150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социальную по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держку Героев Советского Союза, Г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47,94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000 2 02 45289 02 0000 150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достижения результатов национального проекта «Производительность труда»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51 192,40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000 2 02 45292 02 0000 150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организацию пр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фессионального обучения и дополн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тельного профессионального образов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ния работников промышленных пре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58 984,20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000 2 02 45298 02 0000 150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допо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нительных мероприятий, направле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на снижение напряженности на рынке труда субъектов Российской Ф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дерации, по организации временного трудоустройства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6C52" w:rsidRDefault="00386C5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86C52" w:rsidRDefault="00386C5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86C52" w:rsidRDefault="00386C5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86C52" w:rsidRDefault="00386C5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86C52" w:rsidRDefault="00386C5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86C52" w:rsidRDefault="00386C5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386C52" w:rsidRDefault="00386C52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4 135,30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000 2 02 45300 02 0000 150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допо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нительных мероприятий, направле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на снижение напряженности на рынке труда субъектов Российской Ф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дерации, по организации обществе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работ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72 806,60</w:t>
            </w:r>
          </w:p>
        </w:tc>
      </w:tr>
      <w:tr w:rsidR="009F315C" w:rsidRPr="00C834F7" w:rsidTr="006F231B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000 2 02 45303 02 0000 150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4E69EB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Межбюджетные трансферты, перед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ваемые бюджетам субъектов Росси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й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ской Федерации на ежемесячное д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нежное вознаграждение за классное р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у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ководство педагогическим работникам государственных и муниципальных о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б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разовательных организаций, реализу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ю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щих образовательные программы н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чального общего образования, образ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вательные программы основного общ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го образования, образовательные пр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</w:t>
            </w:r>
            <w:r w:rsidRPr="004E69EB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граммы среднего общего образования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1 768 779,10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000 2 02 45363 02 0000 150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ежемесячное 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нежное вознаграждение за классное руководство (кураторство) педагогич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ским работникам государственных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разовательных организаций субъектов Российской Федерации и г. Байконура, муниципальных образовательных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ганизаций, реализующих образов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тельные программы среднего профе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сионального образования, в том числе программы профессионального обуч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ния для лиц с ограниченными возмо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ж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ностями здоровья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215 134,00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000 2 02 45368 02 0000 150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в целях софинансир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вания расходных обязательств субъе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тов Российской Федерации по фина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совому обеспечению (возмещению) производителям зерновых культур ча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ти затрат на производство и реализ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цию зерновых культур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137 084,00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000 2 02 45418 02 0000 150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внедрение инте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лектуальных транспортных систем, предусматривающих автоматизацию процессов управления дорожным дв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207 791,50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000 2 02 45424 02 0000 150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F5C4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комфор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ной городской среды в малых городах и исторических поселениях </w:t>
            </w:r>
            <w:r w:rsidR="00FF5C4C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победит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лях Всероссийского конкурса лучших проектов создания комфортной горо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среды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2B579A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2B579A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255 000,00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000 2 02 45453 02 0000 150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виртуал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концертных залов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4 500,00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000 2 02 45454 02 0000 150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создание модел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ь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ных муниципальных библиотек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20 000,00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000 2 02 45468 02 0000 150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проведение вакц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нации против пневмококковой инфе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ции граждан старше трудоспособного возраста из групп риска, проживающих в организациях социального обслуж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431,70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000 2 02 45476 02 0000 150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осуществление м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дицинской деятельности, связанной с донорством органов человека в целях трансплантации (пересадки)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749,20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000 2 02 45766 02 0000 150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реализацию мер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приятий по развитию зарядной инфр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структуры для электромобилей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35 880,00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000 2 02 45784 02 0000 150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 на финансирование дорожной деятельности в отношении автомобильных дорог общего польз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вания регионального или межмуниц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пального, местного значения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587 828,00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000 2 02 49001 02 0000 150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Межбюджетные трансферты, перед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ваемые бюджетам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Федерации, за счет средств 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зервного фонда Правительства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59 019,30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000 2 02 49999 02 0000 150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1 058 000,00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000 2 03 00000 00 0000 000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от гос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дарственных (муниципальных) орган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1 636 358,27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000 2 03 02040 02 0000 150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в бюджеты субъектов Российской Федерации от публично-правовой компании «Фонд развития территорий» на обеспечение мероприятий по переселению граждан из аварийного жилищного фонда, в том числе переселению граждан из авари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ного жилищного фонда с учетом нео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ходимости развития малоэтажного ж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лищного строительства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263 195,66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000 2 03 02080 02 0000 150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C77DF4">
            <w:pPr>
              <w:suppressAutoHyphens w:val="0"/>
              <w:spacing w:line="250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в бюджеты субъектов Российской Федерации от публично-правовой компании «Фонд развития территорий» на обеспечение мероприятий по модернизации систем коммунальной инфраструктуры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1 160 696,38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000 2 03 02099 02 0000 150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Прочие безвозмездные поступления от государственных (муниципальных) 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ганизаций в бюджеты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F5564D" w:rsidRDefault="00F5564D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212 466,23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000 2 04 00000 00 0000 000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Безвозмездные поступления от негос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у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дарственных организаций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2 355,57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000 2 04 02010 02 0000 150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Предоставление негосударственными организациями грантов для получат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лей средств бюджетов субъектов Ро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сийской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2 155,57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000 2 04 02020 02 0000 150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Поступления от денежных пожертв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ваний, предоставляемых негосударс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т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венными организациями получателям средств бюджетов субъектов Росси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ской Федерации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200,00</w:t>
            </w:r>
          </w:p>
        </w:tc>
      </w:tr>
      <w:tr w:rsidR="009F315C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000 2 07 00000 00 0000 000</w:t>
            </w: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C834F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Прочие безвозмездные поступления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430,00</w:t>
            </w:r>
          </w:p>
        </w:tc>
      </w:tr>
      <w:tr w:rsidR="002B579A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F315C" w:rsidRPr="00C834F7" w:rsidRDefault="009F315C" w:rsidP="009F315C">
            <w:pPr>
              <w:ind w:left="-57" w:right="-57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000 2 07 02030 02 0000 150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266C97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266C97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Прочие безвозмездные поступления в бюджеты субъектов Российской Фед</w:t>
            </w:r>
            <w:r w:rsidRPr="00266C97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266C97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рации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C834F7" w:rsidRDefault="009F315C" w:rsidP="002B579A">
            <w:pPr>
              <w:ind w:left="-57" w:right="-57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34F7">
              <w:rPr>
                <w:rFonts w:ascii="Times New Roman" w:hAnsi="Times New Roman"/>
                <w:color w:val="000000"/>
                <w:sz w:val="26"/>
                <w:szCs w:val="26"/>
              </w:rPr>
              <w:t>430,00</w:t>
            </w:r>
          </w:p>
        </w:tc>
      </w:tr>
      <w:tr w:rsidR="002B579A" w:rsidRPr="00C834F7" w:rsidTr="002B579A">
        <w:tblPrEx>
          <w:tblBorders>
            <w:bottom w:val="none" w:sz="0" w:space="0" w:color="auto"/>
          </w:tblBorders>
        </w:tblPrEx>
        <w:trPr>
          <w:trHeight w:val="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9F315C" w:rsidRPr="009F315C" w:rsidRDefault="009F315C" w:rsidP="009F315C">
            <w:pPr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315C" w:rsidRPr="009F315C" w:rsidRDefault="009F315C" w:rsidP="00F11A8C">
            <w:pPr>
              <w:suppressAutoHyphens w:val="0"/>
              <w:spacing w:line="245" w:lineRule="auto"/>
              <w:ind w:left="-57" w:right="-57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 доходов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315C" w:rsidRPr="009F315C" w:rsidRDefault="009F315C" w:rsidP="002B579A">
            <w:pPr>
              <w:ind w:left="-57" w:right="-108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9F315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246 294 475,59</w:t>
            </w: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»</w:t>
            </w:r>
          </w:p>
        </w:tc>
      </w:tr>
    </w:tbl>
    <w:p w:rsidR="005F6F65" w:rsidRPr="003E5666" w:rsidRDefault="005F6F65" w:rsidP="005F6F65">
      <w:pPr>
        <w:ind w:right="-57"/>
        <w:rPr>
          <w:rFonts w:ascii="Times New Roman" w:hAnsi="Times New Roman"/>
          <w:sz w:val="26"/>
          <w:szCs w:val="26"/>
        </w:rPr>
      </w:pPr>
    </w:p>
    <w:p w:rsidR="005F6F65" w:rsidRPr="003E5666" w:rsidRDefault="005F6F65" w:rsidP="008A3024">
      <w:pPr>
        <w:rPr>
          <w:rFonts w:ascii="Times New Roman" w:hAnsi="Times New Roman"/>
          <w:sz w:val="26"/>
          <w:szCs w:val="26"/>
        </w:rPr>
      </w:pPr>
    </w:p>
    <w:sectPr w:rsidR="005F6F65" w:rsidRPr="003E5666" w:rsidSect="0015233C">
      <w:footerReference w:type="default" r:id="rId7"/>
      <w:pgSz w:w="11906" w:h="16838" w:code="9"/>
      <w:pgMar w:top="1134" w:right="567" w:bottom="1134" w:left="1701" w:header="720" w:footer="720" w:gutter="0"/>
      <w:pgNumType w:start="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445" w:rsidRDefault="005F7445" w:rsidP="00090092">
      <w:r>
        <w:separator/>
      </w:r>
    </w:p>
  </w:endnote>
  <w:endnote w:type="continuationSeparator" w:id="0">
    <w:p w:rsidR="005F7445" w:rsidRDefault="005F7445" w:rsidP="000900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D" w:rsidRPr="005E219C" w:rsidRDefault="00D43C40">
    <w:pPr>
      <w:pStyle w:val="a5"/>
      <w:jc w:val="right"/>
      <w:rPr>
        <w:rFonts w:ascii="Times New Roman" w:hAnsi="Times New Roman"/>
        <w:sz w:val="24"/>
        <w:szCs w:val="24"/>
      </w:rPr>
    </w:pPr>
    <w:r w:rsidRPr="005E219C">
      <w:rPr>
        <w:rFonts w:ascii="Times New Roman" w:hAnsi="Times New Roman"/>
        <w:sz w:val="24"/>
        <w:szCs w:val="24"/>
      </w:rPr>
      <w:fldChar w:fldCharType="begin"/>
    </w:r>
    <w:r w:rsidR="00D624DD" w:rsidRPr="005E219C">
      <w:rPr>
        <w:rFonts w:ascii="Times New Roman" w:hAnsi="Times New Roman"/>
        <w:sz w:val="24"/>
        <w:szCs w:val="24"/>
      </w:rPr>
      <w:instrText xml:space="preserve"> PAGE   \* MERGEFORMAT </w:instrText>
    </w:r>
    <w:r w:rsidRPr="005E219C">
      <w:rPr>
        <w:rFonts w:ascii="Times New Roman" w:hAnsi="Times New Roman"/>
        <w:sz w:val="24"/>
        <w:szCs w:val="24"/>
      </w:rPr>
      <w:fldChar w:fldCharType="separate"/>
    </w:r>
    <w:r w:rsidR="00FF5C4C">
      <w:rPr>
        <w:rFonts w:ascii="Times New Roman" w:hAnsi="Times New Roman"/>
        <w:noProof/>
        <w:sz w:val="24"/>
        <w:szCs w:val="24"/>
      </w:rPr>
      <w:t>25</w:t>
    </w:r>
    <w:r w:rsidRPr="005E219C"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445" w:rsidRDefault="005F7445" w:rsidP="00090092">
      <w:r>
        <w:separator/>
      </w:r>
    </w:p>
  </w:footnote>
  <w:footnote w:type="continuationSeparator" w:id="0">
    <w:p w:rsidR="005F7445" w:rsidRDefault="005F7445" w:rsidP="000900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357"/>
  <w:characterSpacingControl w:val="doNotCompress"/>
  <w:hdrShapeDefaults>
    <o:shapedefaults v:ext="edit" spidmax="87042"/>
  </w:hdrShapeDefaults>
  <w:footnotePr>
    <w:footnote w:id="-1"/>
    <w:footnote w:id="0"/>
  </w:footnotePr>
  <w:endnotePr>
    <w:endnote w:id="-1"/>
    <w:endnote w:id="0"/>
  </w:endnotePr>
  <w:compat/>
  <w:rsids>
    <w:rsidRoot w:val="00090092"/>
    <w:rsid w:val="0000179F"/>
    <w:rsid w:val="00004291"/>
    <w:rsid w:val="000142DF"/>
    <w:rsid w:val="000574FE"/>
    <w:rsid w:val="000617FE"/>
    <w:rsid w:val="00073D18"/>
    <w:rsid w:val="000807D0"/>
    <w:rsid w:val="000838A6"/>
    <w:rsid w:val="0008715F"/>
    <w:rsid w:val="00090092"/>
    <w:rsid w:val="000B722F"/>
    <w:rsid w:val="000C5012"/>
    <w:rsid w:val="000D1DEA"/>
    <w:rsid w:val="000D5BBE"/>
    <w:rsid w:val="000E0CD6"/>
    <w:rsid w:val="000E1B46"/>
    <w:rsid w:val="000E3742"/>
    <w:rsid w:val="000F0859"/>
    <w:rsid w:val="00114CF9"/>
    <w:rsid w:val="001179CA"/>
    <w:rsid w:val="0012079C"/>
    <w:rsid w:val="001352A4"/>
    <w:rsid w:val="00140979"/>
    <w:rsid w:val="00142BCC"/>
    <w:rsid w:val="00144E03"/>
    <w:rsid w:val="0015057E"/>
    <w:rsid w:val="0015233C"/>
    <w:rsid w:val="00157645"/>
    <w:rsid w:val="00164CD0"/>
    <w:rsid w:val="001A12FC"/>
    <w:rsid w:val="001A4A41"/>
    <w:rsid w:val="001B3812"/>
    <w:rsid w:val="001B61D9"/>
    <w:rsid w:val="001C2C6F"/>
    <w:rsid w:val="001C55B6"/>
    <w:rsid w:val="001C57DA"/>
    <w:rsid w:val="001D1656"/>
    <w:rsid w:val="001F6002"/>
    <w:rsid w:val="001F7978"/>
    <w:rsid w:val="00215886"/>
    <w:rsid w:val="00224C0B"/>
    <w:rsid w:val="00230887"/>
    <w:rsid w:val="002374F1"/>
    <w:rsid w:val="00246157"/>
    <w:rsid w:val="002645DB"/>
    <w:rsid w:val="00266153"/>
    <w:rsid w:val="00266C97"/>
    <w:rsid w:val="00272E89"/>
    <w:rsid w:val="00290B0D"/>
    <w:rsid w:val="002B3308"/>
    <w:rsid w:val="002B4E46"/>
    <w:rsid w:val="002B579A"/>
    <w:rsid w:val="002C5069"/>
    <w:rsid w:val="002D0EFE"/>
    <w:rsid w:val="002F46B0"/>
    <w:rsid w:val="002F477B"/>
    <w:rsid w:val="00331822"/>
    <w:rsid w:val="00331FF5"/>
    <w:rsid w:val="00350E73"/>
    <w:rsid w:val="00352061"/>
    <w:rsid w:val="00362333"/>
    <w:rsid w:val="0036789E"/>
    <w:rsid w:val="003733D8"/>
    <w:rsid w:val="00384C5F"/>
    <w:rsid w:val="00386C52"/>
    <w:rsid w:val="003872ED"/>
    <w:rsid w:val="00387DC0"/>
    <w:rsid w:val="003B79C7"/>
    <w:rsid w:val="003C10EF"/>
    <w:rsid w:val="003C789E"/>
    <w:rsid w:val="003D133A"/>
    <w:rsid w:val="003D4436"/>
    <w:rsid w:val="003E4B61"/>
    <w:rsid w:val="003E5666"/>
    <w:rsid w:val="00411F65"/>
    <w:rsid w:val="004130F9"/>
    <w:rsid w:val="004155CE"/>
    <w:rsid w:val="00415C11"/>
    <w:rsid w:val="00424FBF"/>
    <w:rsid w:val="004316C1"/>
    <w:rsid w:val="0043404B"/>
    <w:rsid w:val="004432CD"/>
    <w:rsid w:val="00452FF8"/>
    <w:rsid w:val="00497B05"/>
    <w:rsid w:val="004B45C9"/>
    <w:rsid w:val="004E4128"/>
    <w:rsid w:val="004E69EB"/>
    <w:rsid w:val="0052055B"/>
    <w:rsid w:val="00524E17"/>
    <w:rsid w:val="00530D7C"/>
    <w:rsid w:val="00532592"/>
    <w:rsid w:val="00542C6C"/>
    <w:rsid w:val="00545487"/>
    <w:rsid w:val="00547188"/>
    <w:rsid w:val="00556245"/>
    <w:rsid w:val="00561E5A"/>
    <w:rsid w:val="00574674"/>
    <w:rsid w:val="00575D65"/>
    <w:rsid w:val="00577575"/>
    <w:rsid w:val="005777C8"/>
    <w:rsid w:val="00590661"/>
    <w:rsid w:val="005C1074"/>
    <w:rsid w:val="005C48AB"/>
    <w:rsid w:val="005D52CF"/>
    <w:rsid w:val="005D60F7"/>
    <w:rsid w:val="005E052E"/>
    <w:rsid w:val="005E219C"/>
    <w:rsid w:val="005E32E2"/>
    <w:rsid w:val="005E4FF3"/>
    <w:rsid w:val="005F3CE0"/>
    <w:rsid w:val="005F6F65"/>
    <w:rsid w:val="005F7445"/>
    <w:rsid w:val="006161B0"/>
    <w:rsid w:val="00640EDF"/>
    <w:rsid w:val="006426A5"/>
    <w:rsid w:val="0065512E"/>
    <w:rsid w:val="0067055A"/>
    <w:rsid w:val="006748BE"/>
    <w:rsid w:val="0068332C"/>
    <w:rsid w:val="006B2DDA"/>
    <w:rsid w:val="006B32C6"/>
    <w:rsid w:val="006B6A83"/>
    <w:rsid w:val="006C4DD1"/>
    <w:rsid w:val="006C6109"/>
    <w:rsid w:val="006F231B"/>
    <w:rsid w:val="006F3051"/>
    <w:rsid w:val="00713185"/>
    <w:rsid w:val="007229CD"/>
    <w:rsid w:val="007232CF"/>
    <w:rsid w:val="00724DB5"/>
    <w:rsid w:val="00725E53"/>
    <w:rsid w:val="00732267"/>
    <w:rsid w:val="0073304A"/>
    <w:rsid w:val="00734F17"/>
    <w:rsid w:val="00742ECB"/>
    <w:rsid w:val="00753458"/>
    <w:rsid w:val="007553FC"/>
    <w:rsid w:val="00760858"/>
    <w:rsid w:val="007632F3"/>
    <w:rsid w:val="0077760A"/>
    <w:rsid w:val="00791027"/>
    <w:rsid w:val="00792500"/>
    <w:rsid w:val="007A099E"/>
    <w:rsid w:val="007A5A42"/>
    <w:rsid w:val="007B5D8A"/>
    <w:rsid w:val="007C6550"/>
    <w:rsid w:val="007F7A5E"/>
    <w:rsid w:val="008039CE"/>
    <w:rsid w:val="00852C04"/>
    <w:rsid w:val="008765B6"/>
    <w:rsid w:val="0088240B"/>
    <w:rsid w:val="00892CB5"/>
    <w:rsid w:val="008A1168"/>
    <w:rsid w:val="008A3024"/>
    <w:rsid w:val="008C494A"/>
    <w:rsid w:val="008D1976"/>
    <w:rsid w:val="008F5EE1"/>
    <w:rsid w:val="00902E72"/>
    <w:rsid w:val="009062CD"/>
    <w:rsid w:val="00912A50"/>
    <w:rsid w:val="00921333"/>
    <w:rsid w:val="0092182E"/>
    <w:rsid w:val="00925841"/>
    <w:rsid w:val="0094431A"/>
    <w:rsid w:val="00954064"/>
    <w:rsid w:val="009623D9"/>
    <w:rsid w:val="00963B5E"/>
    <w:rsid w:val="00977470"/>
    <w:rsid w:val="009A3902"/>
    <w:rsid w:val="009A5D83"/>
    <w:rsid w:val="009A64D2"/>
    <w:rsid w:val="009B0B96"/>
    <w:rsid w:val="009B2F03"/>
    <w:rsid w:val="009C68C0"/>
    <w:rsid w:val="009D5A2E"/>
    <w:rsid w:val="009E5EFB"/>
    <w:rsid w:val="009F315C"/>
    <w:rsid w:val="009F4BC3"/>
    <w:rsid w:val="00A013C7"/>
    <w:rsid w:val="00A05618"/>
    <w:rsid w:val="00A06520"/>
    <w:rsid w:val="00A16910"/>
    <w:rsid w:val="00A23219"/>
    <w:rsid w:val="00A37B3F"/>
    <w:rsid w:val="00A4265C"/>
    <w:rsid w:val="00A45805"/>
    <w:rsid w:val="00A61E95"/>
    <w:rsid w:val="00A653E0"/>
    <w:rsid w:val="00A707C3"/>
    <w:rsid w:val="00A75FCB"/>
    <w:rsid w:val="00AB0405"/>
    <w:rsid w:val="00AB2970"/>
    <w:rsid w:val="00AB2ADF"/>
    <w:rsid w:val="00AB41C0"/>
    <w:rsid w:val="00AC2554"/>
    <w:rsid w:val="00AD15BC"/>
    <w:rsid w:val="00AD76A0"/>
    <w:rsid w:val="00AE2BD1"/>
    <w:rsid w:val="00AE3265"/>
    <w:rsid w:val="00B10280"/>
    <w:rsid w:val="00B32D7A"/>
    <w:rsid w:val="00B4760C"/>
    <w:rsid w:val="00B47624"/>
    <w:rsid w:val="00B57EDF"/>
    <w:rsid w:val="00B669D6"/>
    <w:rsid w:val="00B67118"/>
    <w:rsid w:val="00B91A05"/>
    <w:rsid w:val="00BA08B9"/>
    <w:rsid w:val="00BA5AE1"/>
    <w:rsid w:val="00BB0043"/>
    <w:rsid w:val="00BB1444"/>
    <w:rsid w:val="00BC56A8"/>
    <w:rsid w:val="00BD491E"/>
    <w:rsid w:val="00BD6834"/>
    <w:rsid w:val="00BD6F84"/>
    <w:rsid w:val="00BE4A4B"/>
    <w:rsid w:val="00C03181"/>
    <w:rsid w:val="00C31E48"/>
    <w:rsid w:val="00C42C1F"/>
    <w:rsid w:val="00C438A3"/>
    <w:rsid w:val="00C44115"/>
    <w:rsid w:val="00C50BE0"/>
    <w:rsid w:val="00C60AC1"/>
    <w:rsid w:val="00C662E5"/>
    <w:rsid w:val="00C77DF4"/>
    <w:rsid w:val="00CB4D95"/>
    <w:rsid w:val="00CB7CA0"/>
    <w:rsid w:val="00CC06D1"/>
    <w:rsid w:val="00CD1C27"/>
    <w:rsid w:val="00CF07E4"/>
    <w:rsid w:val="00CF1E87"/>
    <w:rsid w:val="00CF2C9F"/>
    <w:rsid w:val="00D0096F"/>
    <w:rsid w:val="00D03755"/>
    <w:rsid w:val="00D11275"/>
    <w:rsid w:val="00D22FEB"/>
    <w:rsid w:val="00D34A8E"/>
    <w:rsid w:val="00D43C40"/>
    <w:rsid w:val="00D610CC"/>
    <w:rsid w:val="00D61EFB"/>
    <w:rsid w:val="00D624DD"/>
    <w:rsid w:val="00D725D7"/>
    <w:rsid w:val="00D76CBB"/>
    <w:rsid w:val="00D81CB9"/>
    <w:rsid w:val="00D9029F"/>
    <w:rsid w:val="00DA10CC"/>
    <w:rsid w:val="00DB4D1E"/>
    <w:rsid w:val="00DC2EC0"/>
    <w:rsid w:val="00DF6B40"/>
    <w:rsid w:val="00E00437"/>
    <w:rsid w:val="00E1081C"/>
    <w:rsid w:val="00E113C2"/>
    <w:rsid w:val="00E52F55"/>
    <w:rsid w:val="00E60EDC"/>
    <w:rsid w:val="00E61EDB"/>
    <w:rsid w:val="00E6213E"/>
    <w:rsid w:val="00E62BA7"/>
    <w:rsid w:val="00E6490C"/>
    <w:rsid w:val="00E66A16"/>
    <w:rsid w:val="00E70B31"/>
    <w:rsid w:val="00E7689A"/>
    <w:rsid w:val="00E91C8D"/>
    <w:rsid w:val="00EA7801"/>
    <w:rsid w:val="00EB4921"/>
    <w:rsid w:val="00EB6FE2"/>
    <w:rsid w:val="00EC1718"/>
    <w:rsid w:val="00ED33C8"/>
    <w:rsid w:val="00ED4FDF"/>
    <w:rsid w:val="00EE52BF"/>
    <w:rsid w:val="00EF4EF0"/>
    <w:rsid w:val="00F11A8C"/>
    <w:rsid w:val="00F13840"/>
    <w:rsid w:val="00F15CE9"/>
    <w:rsid w:val="00F16736"/>
    <w:rsid w:val="00F175B2"/>
    <w:rsid w:val="00F218F1"/>
    <w:rsid w:val="00F222AA"/>
    <w:rsid w:val="00F42BF1"/>
    <w:rsid w:val="00F45EA0"/>
    <w:rsid w:val="00F47319"/>
    <w:rsid w:val="00F51E9B"/>
    <w:rsid w:val="00F5564D"/>
    <w:rsid w:val="00F840A5"/>
    <w:rsid w:val="00F87201"/>
    <w:rsid w:val="00F92840"/>
    <w:rsid w:val="00F95C12"/>
    <w:rsid w:val="00FA071A"/>
    <w:rsid w:val="00FA15C7"/>
    <w:rsid w:val="00FD7E09"/>
    <w:rsid w:val="00FF2112"/>
    <w:rsid w:val="00FF5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DA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0092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paragraph" w:customStyle="1" w:styleId="Hidden">
    <w:name w:val="Hidden"/>
    <w:rsid w:val="00090092"/>
    <w:pPr>
      <w:widowControl w:val="0"/>
      <w:suppressAutoHyphens/>
      <w:overflowPunct w:val="0"/>
      <w:autoSpaceDE w:val="0"/>
      <w:autoSpaceDN w:val="0"/>
      <w:textAlignment w:val="baseline"/>
    </w:pPr>
    <w:rPr>
      <w:kern w:val="3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0900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0092"/>
  </w:style>
  <w:style w:type="paragraph" w:styleId="a5">
    <w:name w:val="footer"/>
    <w:basedOn w:val="a"/>
    <w:link w:val="a6"/>
    <w:uiPriority w:val="99"/>
    <w:unhideWhenUsed/>
    <w:rsid w:val="000900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90092"/>
  </w:style>
  <w:style w:type="paragraph" w:styleId="a7">
    <w:name w:val="Balloon Text"/>
    <w:basedOn w:val="a"/>
    <w:link w:val="a8"/>
    <w:uiPriority w:val="99"/>
    <w:semiHidden/>
    <w:unhideWhenUsed/>
    <w:rsid w:val="003D133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33A"/>
    <w:rPr>
      <w:rFonts w:ascii="Tahoma" w:hAnsi="Tahoma" w:cs="Tahoma"/>
      <w:kern w:val="3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15CE9"/>
  </w:style>
  <w:style w:type="paragraph" w:styleId="a9">
    <w:name w:val="Body Text"/>
    <w:basedOn w:val="a"/>
    <w:link w:val="aa"/>
    <w:rsid w:val="00F15CE9"/>
    <w:pPr>
      <w:widowControl/>
      <w:suppressAutoHyphens w:val="0"/>
      <w:overflowPunct/>
      <w:autoSpaceDE/>
      <w:autoSpaceDN/>
      <w:spacing w:after="220" w:line="220" w:lineRule="atLeast"/>
      <w:ind w:left="835"/>
      <w:textAlignment w:val="auto"/>
    </w:pPr>
    <w:rPr>
      <w:rFonts w:ascii="Times New Roman" w:eastAsia="Calibri" w:hAnsi="Times New Roman"/>
      <w:kern w:val="0"/>
      <w:sz w:val="20"/>
      <w:szCs w:val="20"/>
      <w:lang w:eastAsia="en-US"/>
    </w:rPr>
  </w:style>
  <w:style w:type="character" w:customStyle="1" w:styleId="aa">
    <w:name w:val="Основной текст Знак"/>
    <w:basedOn w:val="a0"/>
    <w:link w:val="a9"/>
    <w:rsid w:val="00F15CE9"/>
    <w:rPr>
      <w:rFonts w:ascii="Times New Roman" w:eastAsia="Calibri" w:hAnsi="Times New Roman"/>
      <w:lang w:eastAsia="en-US"/>
    </w:rPr>
  </w:style>
  <w:style w:type="numbering" w:customStyle="1" w:styleId="2">
    <w:name w:val="Нет списка2"/>
    <w:next w:val="a2"/>
    <w:uiPriority w:val="99"/>
    <w:semiHidden/>
    <w:unhideWhenUsed/>
    <w:rsid w:val="000142DF"/>
  </w:style>
  <w:style w:type="paragraph" w:styleId="ab">
    <w:name w:val="List Paragraph"/>
    <w:basedOn w:val="a"/>
    <w:uiPriority w:val="34"/>
    <w:qFormat/>
    <w:rsid w:val="00CB4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21D3191-7F6D-481C-B53F-142B841BC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19</Pages>
  <Words>4969</Words>
  <Characters>28327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Булатова А.С.</dc:creator>
  <cp:lastModifiedBy>Герасимова Н.В.</cp:lastModifiedBy>
  <cp:revision>133</cp:revision>
  <cp:lastPrinted>2023-11-27T09:13:00Z</cp:lastPrinted>
  <dcterms:created xsi:type="dcterms:W3CDTF">2021-11-22T04:36:00Z</dcterms:created>
  <dcterms:modified xsi:type="dcterms:W3CDTF">2023-11-27T09:13:00Z</dcterms:modified>
</cp:coreProperties>
</file>